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2883" w14:textId="77777777" w:rsidR="004A0EAD" w:rsidRDefault="004A0EAD" w:rsidP="004A0EAD">
      <w:pPr>
        <w:shd w:val="clear" w:color="auto" w:fill="FFFFFF"/>
        <w:spacing w:after="0" w:line="240" w:lineRule="auto"/>
        <w:jc w:val="center"/>
        <w:rPr>
          <w:rFonts w:ascii="Century Gothic" w:eastAsia="Times New Roman" w:hAnsi="Century Gothic" w:cs="Times New Roman"/>
          <w:b/>
          <w:color w:val="231F20"/>
          <w:sz w:val="28"/>
          <w:szCs w:val="28"/>
          <w:u w:val="single"/>
        </w:rPr>
      </w:pPr>
      <w:r w:rsidRPr="004A0EAD">
        <w:rPr>
          <w:rFonts w:ascii="Century Gothic" w:eastAsia="Times New Roman" w:hAnsi="Century Gothic" w:cs="Times New Roman"/>
          <w:b/>
          <w:color w:val="231F20"/>
          <w:sz w:val="28"/>
          <w:szCs w:val="28"/>
          <w:highlight w:val="lightGray"/>
          <w:u w:val="single"/>
        </w:rPr>
        <w:t>Fire Safety &amp; Property Maintenance Inspections Guide</w:t>
      </w:r>
    </w:p>
    <w:p w14:paraId="671602AD" w14:textId="77777777" w:rsidR="004A0EAD" w:rsidRPr="004A0EAD" w:rsidRDefault="004A0EAD" w:rsidP="004A0EAD">
      <w:pPr>
        <w:shd w:val="clear" w:color="auto" w:fill="FFFFFF"/>
        <w:spacing w:after="0" w:line="240" w:lineRule="auto"/>
        <w:jc w:val="center"/>
        <w:rPr>
          <w:rFonts w:ascii="Century Gothic" w:eastAsia="Times New Roman" w:hAnsi="Century Gothic" w:cs="Times New Roman"/>
          <w:b/>
          <w:color w:val="231F20"/>
          <w:sz w:val="28"/>
          <w:szCs w:val="28"/>
          <w:u w:val="single"/>
        </w:rPr>
      </w:pPr>
    </w:p>
    <w:p w14:paraId="5271A5ED" w14:textId="72648876" w:rsidR="003D172E" w:rsidRPr="003D172E" w:rsidRDefault="003D172E" w:rsidP="004A0EAD">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xml:space="preserve">The </w:t>
      </w:r>
      <w:r w:rsidR="00A27E20" w:rsidRPr="004A0EAD">
        <w:rPr>
          <w:rFonts w:ascii="Century Gothic" w:eastAsia="Times New Roman" w:hAnsi="Century Gothic" w:cs="Times New Roman"/>
          <w:color w:val="231F20"/>
        </w:rPr>
        <w:t>Town of Porter</w:t>
      </w:r>
      <w:r w:rsidRPr="003D172E">
        <w:rPr>
          <w:rFonts w:ascii="Century Gothic" w:eastAsia="Times New Roman" w:hAnsi="Century Gothic" w:cs="Times New Roman"/>
          <w:color w:val="231F20"/>
        </w:rPr>
        <w:t xml:space="preserve"> has adopted the </w:t>
      </w:r>
      <w:r w:rsidR="0088725D">
        <w:rPr>
          <w:rFonts w:ascii="Century Gothic" w:eastAsia="Times New Roman" w:hAnsi="Century Gothic" w:cs="Times New Roman"/>
          <w:color w:val="231F20"/>
        </w:rPr>
        <w:t>2020 Building Code of New York</w:t>
      </w:r>
      <w:r w:rsidRPr="003D172E">
        <w:rPr>
          <w:rFonts w:ascii="Century Gothic" w:eastAsia="Times New Roman" w:hAnsi="Century Gothic" w:cs="Times New Roman"/>
          <w:color w:val="231F20"/>
        </w:rPr>
        <w:t> </w:t>
      </w:r>
      <w:r w:rsidR="0088725D">
        <w:rPr>
          <w:rFonts w:ascii="Century Gothic" w:eastAsia="Times New Roman" w:hAnsi="Century Gothic" w:cs="Times New Roman"/>
          <w:color w:val="231F20"/>
        </w:rPr>
        <w:t xml:space="preserve">State </w:t>
      </w:r>
      <w:r w:rsidRPr="003D172E">
        <w:rPr>
          <w:rFonts w:ascii="Century Gothic" w:eastAsia="Times New Roman" w:hAnsi="Century Gothic" w:cs="Times New Roman"/>
          <w:color w:val="231F20"/>
        </w:rPr>
        <w:t xml:space="preserve">as published by the International Code </w:t>
      </w:r>
      <w:r w:rsidR="0088725D" w:rsidRPr="003D172E">
        <w:rPr>
          <w:rFonts w:ascii="Century Gothic" w:eastAsia="Times New Roman" w:hAnsi="Century Gothic" w:cs="Times New Roman"/>
          <w:color w:val="231F20"/>
        </w:rPr>
        <w:t>Council</w:t>
      </w:r>
      <w:r w:rsidR="0088725D" w:rsidRPr="004A0EAD">
        <w:rPr>
          <w:rFonts w:ascii="Century Gothic" w:eastAsia="Times New Roman" w:hAnsi="Century Gothic" w:cs="Times New Roman"/>
          <w:color w:val="231F20"/>
        </w:rPr>
        <w:t>:</w:t>
      </w:r>
      <w:r w:rsidRPr="003D172E">
        <w:rPr>
          <w:rFonts w:ascii="Century Gothic" w:eastAsia="Times New Roman" w:hAnsi="Century Gothic" w:cs="Times New Roman"/>
          <w:color w:val="231F20"/>
        </w:rPr>
        <w:t xml:space="preserve"> Together with the provisions of </w:t>
      </w:r>
      <w:r w:rsidR="00A27E20" w:rsidRPr="004A0EAD">
        <w:rPr>
          <w:rFonts w:ascii="Century Gothic" w:eastAsia="Times New Roman" w:hAnsi="Century Gothic" w:cs="Times New Roman"/>
          <w:color w:val="231F20"/>
        </w:rPr>
        <w:t>Part II, Chapter 70, Section 70-11</w:t>
      </w:r>
      <w:r w:rsidRPr="003D172E">
        <w:rPr>
          <w:rFonts w:ascii="Century Gothic" w:eastAsia="Times New Roman" w:hAnsi="Century Gothic" w:cs="Times New Roman"/>
          <w:color w:val="231F20"/>
        </w:rPr>
        <w:t xml:space="preserve">of the </w:t>
      </w:r>
      <w:r w:rsidR="00A27E20" w:rsidRPr="004A0EAD">
        <w:rPr>
          <w:rFonts w:ascii="Century Gothic" w:eastAsia="Times New Roman" w:hAnsi="Century Gothic" w:cs="Times New Roman"/>
          <w:color w:val="231F20"/>
        </w:rPr>
        <w:t>Code of the Town of Porter</w:t>
      </w:r>
      <w:r w:rsidRPr="003D172E">
        <w:rPr>
          <w:rFonts w:ascii="Century Gothic" w:eastAsia="Times New Roman" w:hAnsi="Century Gothic" w:cs="Times New Roman"/>
          <w:color w:val="231F20"/>
        </w:rPr>
        <w:t xml:space="preserve">. A complete copy of the </w:t>
      </w:r>
      <w:r w:rsidR="009026E7">
        <w:rPr>
          <w:rFonts w:ascii="Century Gothic" w:eastAsia="Times New Roman" w:hAnsi="Century Gothic" w:cs="Times New Roman"/>
          <w:color w:val="231F20"/>
        </w:rPr>
        <w:t>2020 Fire code of new</w:t>
      </w:r>
      <w:r w:rsidRPr="003D172E">
        <w:rPr>
          <w:rFonts w:ascii="Century Gothic" w:eastAsia="Times New Roman" w:hAnsi="Century Gothic" w:cs="Times New Roman"/>
          <w:color w:val="231F20"/>
        </w:rPr>
        <w:t xml:space="preserve"> is available to the public for inspection in the </w:t>
      </w:r>
      <w:r w:rsidR="00A27E20" w:rsidRPr="004A0EAD">
        <w:rPr>
          <w:rFonts w:ascii="Century Gothic" w:eastAsia="Times New Roman" w:hAnsi="Century Gothic" w:cs="Times New Roman"/>
          <w:color w:val="231F20"/>
        </w:rPr>
        <w:t>Town of Porter Hall – Code Enforcement/Building Inspectors Office and is also readily available online</w:t>
      </w:r>
      <w:r w:rsidRPr="003D172E">
        <w:rPr>
          <w:rFonts w:ascii="Century Gothic" w:eastAsia="Times New Roman" w:hAnsi="Century Gothic" w:cs="Times New Roman"/>
          <w:color w:val="231F20"/>
        </w:rPr>
        <w:t>.</w:t>
      </w:r>
    </w:p>
    <w:p w14:paraId="6CF75155" w14:textId="77777777" w:rsidR="003D172E" w:rsidRPr="003D172E" w:rsidRDefault="003D172E" w:rsidP="004A0EAD">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Arial" w:eastAsia="Times New Roman" w:hAnsi="Arial" w:cs="Arial"/>
          <w:color w:val="231F20"/>
        </w:rPr>
        <w:t>​​</w:t>
      </w:r>
      <w:r w:rsidRPr="003D172E">
        <w:rPr>
          <w:rFonts w:ascii="Century Gothic" w:eastAsia="Times New Roman" w:hAnsi="Century Gothic" w:cs="Times New Roman"/>
          <w:color w:val="231F20"/>
        </w:rPr>
        <w:t>Annual inspection records shall be made available for the following systems at time of inspection.</w:t>
      </w:r>
    </w:p>
    <w:p w14:paraId="66F81AB8"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Portable fire extinguishers</w:t>
      </w:r>
    </w:p>
    <w:p w14:paraId="5725F3F6"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Fire alarm systems</w:t>
      </w:r>
    </w:p>
    <w:p w14:paraId="660D0C84"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Fire suppression sprinkler systems</w:t>
      </w:r>
    </w:p>
    <w:p w14:paraId="1DA6103A"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Commercial cooking suppression systems and exhaust hood system cleaning</w:t>
      </w:r>
    </w:p>
    <w:p w14:paraId="06C9469C"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All exit signs must be in working order.</w:t>
      </w:r>
      <w:r w:rsidRPr="003D172E">
        <w:rPr>
          <w:rFonts w:ascii="Arial" w:eastAsia="Times New Roman" w:hAnsi="Arial" w:cs="Arial"/>
          <w:color w:val="231F20"/>
        </w:rPr>
        <w:t>​</w:t>
      </w:r>
    </w:p>
    <w:p w14:paraId="72A6715C"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All emergency lighting must be in working order.</w:t>
      </w:r>
      <w:r w:rsidRPr="003D172E">
        <w:rPr>
          <w:rFonts w:ascii="Arial" w:eastAsia="Times New Roman" w:hAnsi="Arial" w:cs="Arial"/>
          <w:color w:val="231F20"/>
        </w:rPr>
        <w:t>​</w:t>
      </w:r>
    </w:p>
    <w:p w14:paraId="7657DA71" w14:textId="040B697B"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xml:space="preserve">Storage heights in stock and </w:t>
      </w:r>
      <w:r w:rsidR="0088725D" w:rsidRPr="003D172E">
        <w:rPr>
          <w:rFonts w:ascii="Century Gothic" w:eastAsia="Times New Roman" w:hAnsi="Century Gothic" w:cs="Times New Roman"/>
          <w:color w:val="231F20"/>
        </w:rPr>
        <w:t>storerooms</w:t>
      </w:r>
      <w:r w:rsidRPr="003D172E">
        <w:rPr>
          <w:rFonts w:ascii="Century Gothic" w:eastAsia="Times New Roman" w:hAnsi="Century Gothic" w:cs="Times New Roman"/>
          <w:color w:val="231F20"/>
        </w:rPr>
        <w:t xml:space="preserve"> including basements.</w:t>
      </w:r>
    </w:p>
    <w:p w14:paraId="2364235A"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that are protected by fire sprinklers is 18 inches from the ceiling.</w:t>
      </w:r>
    </w:p>
    <w:p w14:paraId="53AD08BD"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that are not protected by fire sprinklers is 24 inches from the ceiling.</w:t>
      </w:r>
    </w:p>
    <w:p w14:paraId="30351AB8"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Proper usage of extension cords and multi-plug adaptors as according to the </w:t>
      </w:r>
      <w:hyperlink r:id="rId5" w:tgtFrame="_blank" w:history="1">
        <w:r w:rsidRPr="004A0EAD">
          <w:rPr>
            <w:rFonts w:ascii="Century Gothic" w:eastAsia="Times New Roman" w:hAnsi="Century Gothic" w:cs="Times New Roman"/>
            <w:color w:val="609937"/>
            <w:u w:val="single"/>
          </w:rPr>
          <w:t>diagram</w:t>
        </w:r>
      </w:hyperlink>
      <w:r w:rsidRPr="003D172E">
        <w:rPr>
          <w:rFonts w:ascii="Century Gothic" w:eastAsia="Times New Roman" w:hAnsi="Century Gothic" w:cs="Times New Roman"/>
          <w:color w:val="231F20"/>
        </w:rPr>
        <w:t>.</w:t>
      </w:r>
      <w:r w:rsidRPr="003D172E">
        <w:rPr>
          <w:rFonts w:ascii="Arial" w:eastAsia="Times New Roman" w:hAnsi="Arial" w:cs="Arial"/>
          <w:color w:val="231F20"/>
        </w:rPr>
        <w:t>​</w:t>
      </w:r>
    </w:p>
    <w:p w14:paraId="004ED971"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Outlets and light switches must be covered with a wall plate.</w:t>
      </w:r>
      <w:r w:rsidRPr="003D172E">
        <w:rPr>
          <w:rFonts w:ascii="Arial" w:eastAsia="Times New Roman" w:hAnsi="Arial" w:cs="Arial"/>
          <w:color w:val="231F20"/>
        </w:rPr>
        <w:t>​</w:t>
      </w:r>
    </w:p>
    <w:p w14:paraId="6BF87A4C"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Holes/breaches in the drywall must be fixed.</w:t>
      </w:r>
    </w:p>
    <w:p w14:paraId="3678A2EF"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Ceiling tiles in drop ceilings must be in place.</w:t>
      </w:r>
    </w:p>
    <w:p w14:paraId="4D0F6D49"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Exits and aisle ways must be kept clear.</w:t>
      </w:r>
    </w:p>
    <w:p w14:paraId="63E067C7"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36-inch clearance must be maintained around all sprinkler heads, electrical panels, furnaces, boilers, and water heaters.</w:t>
      </w:r>
    </w:p>
    <w:p w14:paraId="32FA2A77" w14:textId="77777777" w:rsidR="003D172E" w:rsidRPr="003D172E" w:rsidRDefault="003D172E"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xml:space="preserve">28-inch clearance must be maintained for all </w:t>
      </w:r>
      <w:r w:rsidRPr="003D172E">
        <w:rPr>
          <w:rFonts w:ascii="Century Gothic" w:eastAsia="Times New Roman" w:hAnsi="Century Gothic" w:cs="Times New Roman"/>
          <w:b/>
          <w:color w:val="231F20"/>
        </w:rPr>
        <w:t>non-public</w:t>
      </w:r>
      <w:r w:rsidRPr="003D172E">
        <w:rPr>
          <w:rFonts w:ascii="Century Gothic" w:eastAsia="Times New Roman" w:hAnsi="Century Gothic" w:cs="Times New Roman"/>
          <w:color w:val="231F20"/>
        </w:rPr>
        <w:t xml:space="preserve"> aisle ways.</w:t>
      </w:r>
    </w:p>
    <w:p w14:paraId="423BE3A8" w14:textId="77777777" w:rsidR="003D172E" w:rsidRPr="003D172E" w:rsidRDefault="003D172E" w:rsidP="003D172E">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Fire Department Connections (FDC) must be kept clear of vegetation or other obstructions. Inlets must be sealed with manufacturers' caps.</w:t>
      </w:r>
    </w:p>
    <w:p w14:paraId="0E99885D" w14:textId="77777777" w:rsidR="003D172E" w:rsidRPr="003D172E" w:rsidRDefault="009026E7" w:rsidP="003D172E">
      <w:pPr>
        <w:numPr>
          <w:ilvl w:val="1"/>
          <w:numId w:val="1"/>
        </w:numPr>
        <w:shd w:val="clear" w:color="auto" w:fill="FFFFFF"/>
        <w:spacing w:before="100" w:beforeAutospacing="1" w:after="100" w:afterAutospacing="1" w:line="240" w:lineRule="auto"/>
        <w:rPr>
          <w:rFonts w:ascii="Century Gothic" w:eastAsia="Times New Roman" w:hAnsi="Century Gothic" w:cs="Times New Roman"/>
          <w:color w:val="231F20"/>
        </w:rPr>
      </w:pPr>
      <w:hyperlink r:id="rId6" w:tgtFrame="_blank" w:history="1">
        <w:r w:rsidR="003D172E" w:rsidRPr="004A0EAD">
          <w:rPr>
            <w:rFonts w:ascii="Century Gothic" w:eastAsia="Times New Roman" w:hAnsi="Century Gothic" w:cs="Times New Roman"/>
            <w:color w:val="609937"/>
            <w:u w:val="single"/>
          </w:rPr>
          <w:t>Locking FDC caps</w:t>
        </w:r>
      </w:hyperlink>
      <w:r w:rsidR="003D172E" w:rsidRPr="003D172E">
        <w:rPr>
          <w:rFonts w:ascii="Century Gothic" w:eastAsia="Times New Roman" w:hAnsi="Century Gothic" w:cs="Times New Roman"/>
          <w:color w:val="231F20"/>
        </w:rPr>
        <w:t xml:space="preserve"> may be the best choice for your business.  Contact </w:t>
      </w:r>
      <w:r w:rsidR="007D015B" w:rsidRPr="004A0EAD">
        <w:rPr>
          <w:rFonts w:ascii="Century Gothic" w:eastAsia="Times New Roman" w:hAnsi="Century Gothic" w:cs="Times New Roman"/>
          <w:color w:val="231F20"/>
        </w:rPr>
        <w:t xml:space="preserve">Local </w:t>
      </w:r>
      <w:r w:rsidR="003D172E" w:rsidRPr="003D172E">
        <w:rPr>
          <w:rFonts w:ascii="Century Gothic" w:eastAsia="Times New Roman" w:hAnsi="Century Gothic" w:cs="Times New Roman"/>
          <w:color w:val="231F20"/>
        </w:rPr>
        <w:t xml:space="preserve">Fire </w:t>
      </w:r>
      <w:r w:rsidR="007D015B" w:rsidRPr="004A0EAD">
        <w:rPr>
          <w:rFonts w:ascii="Century Gothic" w:eastAsia="Times New Roman" w:hAnsi="Century Gothic" w:cs="Times New Roman"/>
          <w:color w:val="231F20"/>
        </w:rPr>
        <w:t>Company</w:t>
      </w:r>
      <w:r w:rsidR="003D172E" w:rsidRPr="003D172E">
        <w:rPr>
          <w:rFonts w:ascii="Century Gothic" w:eastAsia="Times New Roman" w:hAnsi="Century Gothic" w:cs="Times New Roman"/>
          <w:color w:val="231F20"/>
        </w:rPr>
        <w:t xml:space="preserve"> for more information.</w:t>
      </w:r>
    </w:p>
    <w:p w14:paraId="33111394" w14:textId="77777777" w:rsidR="003D172E" w:rsidRPr="003D172E" w:rsidRDefault="003D172E" w:rsidP="003D172E">
      <w:pPr>
        <w:shd w:val="clear" w:color="auto" w:fill="FFFFFF"/>
        <w:spacing w:before="300" w:after="150" w:line="240" w:lineRule="auto"/>
        <w:outlineLvl w:val="2"/>
        <w:rPr>
          <w:rFonts w:ascii="Century Gothic" w:eastAsia="Times New Roman" w:hAnsi="Century Gothic" w:cs="Times New Roman"/>
          <w:color w:val="231F20"/>
          <w:sz w:val="28"/>
          <w:szCs w:val="28"/>
        </w:rPr>
      </w:pPr>
      <w:r w:rsidRPr="003D172E">
        <w:rPr>
          <w:rFonts w:ascii="Century Gothic" w:eastAsia="Times New Roman" w:hAnsi="Century Gothic" w:cs="Times New Roman"/>
          <w:color w:val="231F20"/>
          <w:sz w:val="28"/>
          <w:szCs w:val="28"/>
          <w:highlight w:val="lightGray"/>
        </w:rPr>
        <w:t>Inspection Frequently Asked Questions</w:t>
      </w:r>
    </w:p>
    <w:p w14:paraId="3128ECA8"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4A0EAD">
        <w:rPr>
          <w:rFonts w:ascii="Century Gothic" w:eastAsia="Times New Roman" w:hAnsi="Century Gothic" w:cs="Times New Roman"/>
          <w:b/>
          <w:bCs/>
          <w:color w:val="231F20"/>
        </w:rPr>
        <w:t>1. Under what authority are fire inspections conducted?</w:t>
      </w:r>
    </w:p>
    <w:p w14:paraId="0A0BC559" w14:textId="77777777" w:rsidR="003D172E" w:rsidRPr="003D172E" w:rsidRDefault="009026E7" w:rsidP="003D172E">
      <w:pPr>
        <w:shd w:val="clear" w:color="auto" w:fill="FFFFFF"/>
        <w:spacing w:after="150" w:line="240" w:lineRule="auto"/>
        <w:rPr>
          <w:rFonts w:ascii="Century Gothic" w:eastAsia="Times New Roman" w:hAnsi="Century Gothic" w:cs="Times New Roman"/>
          <w:color w:val="231F20"/>
        </w:rPr>
      </w:pPr>
      <w:hyperlink r:id="rId7" w:history="1">
        <w:r w:rsidR="00BE16C8" w:rsidRPr="004A0EAD">
          <w:rPr>
            <w:rStyle w:val="Hyperlink"/>
            <w:rFonts w:ascii="Century Gothic" w:hAnsi="Century Gothic"/>
          </w:rPr>
          <w:t>https://www.nysenate.gov/legislation/laws/EXC/A18</w:t>
        </w:r>
      </w:hyperlink>
      <w:r w:rsidR="00BE16C8" w:rsidRPr="004A0EAD">
        <w:rPr>
          <w:rFonts w:ascii="Century Gothic" w:hAnsi="Century Gothic"/>
        </w:rPr>
        <w:t xml:space="preserve"> </w:t>
      </w:r>
      <w:r w:rsidR="0091414A" w:rsidRPr="004A0EAD">
        <w:rPr>
          <w:rFonts w:ascii="Century Gothic" w:hAnsi="Century Gothic"/>
        </w:rPr>
        <w:t>The New York State Legislature adopted Article 18 of the Executive Law to provide for an integrated and comprehensive building and fire prevention code. Article 18, consisting of sections 370 through 383 of the Executive Law, sets forth the process by which the code is to be developed, maintained, administered, and enforced for the protection of all New Yorkers. Both State government and local governments are participants in this process. The code, called the New York State Uniform Fire Prevention and Building Code (“Uniform Code”), took effect January 1, 1984 and prescribed minimum standards for both fire prevention and building construction. It is applicable in every municipality of the State except the City of New York, which was permitted to retain its own code. This is the source law which</w:t>
      </w:r>
      <w:r w:rsidR="003D172E" w:rsidRPr="003D172E">
        <w:rPr>
          <w:rFonts w:ascii="Century Gothic" w:eastAsia="Times New Roman" w:hAnsi="Century Gothic" w:cs="Times New Roman"/>
          <w:color w:val="231F20"/>
        </w:rPr>
        <w:t xml:space="preserve"> authorizes inspections and examinations of buildings and premises for the purpose of findings, reports, and recommendations related to fire hazards.</w:t>
      </w:r>
    </w:p>
    <w:p w14:paraId="009E926C" w14:textId="77777777" w:rsidR="00BE16C8" w:rsidRPr="004A0EAD" w:rsidRDefault="003D172E" w:rsidP="00BE16C8">
      <w:pPr>
        <w:shd w:val="clear" w:color="auto" w:fill="FFFFFF"/>
        <w:spacing w:after="0" w:line="240" w:lineRule="auto"/>
        <w:rPr>
          <w:rFonts w:ascii="Century Gothic" w:eastAsia="Times New Roman" w:hAnsi="Century Gothic" w:cs="Times New Roman"/>
          <w:b/>
          <w:bCs/>
          <w:color w:val="231F20"/>
        </w:rPr>
      </w:pPr>
      <w:r w:rsidRPr="004A0EAD">
        <w:rPr>
          <w:rFonts w:ascii="Century Gothic" w:eastAsia="Times New Roman" w:hAnsi="Century Gothic" w:cs="Times New Roman"/>
          <w:b/>
          <w:bCs/>
          <w:color w:val="231F20"/>
        </w:rPr>
        <w:t>2. How is the inspection fee structure determined?</w:t>
      </w:r>
      <w:r w:rsidR="00BE16C8" w:rsidRPr="004A0EAD">
        <w:rPr>
          <w:rFonts w:ascii="Century Gothic" w:eastAsia="Times New Roman" w:hAnsi="Century Gothic" w:cs="Times New Roman"/>
          <w:b/>
          <w:bCs/>
          <w:color w:val="231F20"/>
        </w:rPr>
        <w:t xml:space="preserve"> </w:t>
      </w:r>
    </w:p>
    <w:p w14:paraId="5E63D75B" w14:textId="77777777" w:rsidR="00BE16C8" w:rsidRPr="004A0EAD" w:rsidRDefault="00BE16C8" w:rsidP="00BE16C8">
      <w:pPr>
        <w:shd w:val="clear" w:color="auto" w:fill="FFFFFF"/>
        <w:spacing w:after="0" w:line="240" w:lineRule="auto"/>
        <w:rPr>
          <w:rFonts w:ascii="Century Gothic" w:eastAsia="Times New Roman" w:hAnsi="Century Gothic" w:cs="Times New Roman"/>
          <w:color w:val="231F20"/>
        </w:rPr>
      </w:pPr>
      <w:r w:rsidRPr="004A0EAD">
        <w:rPr>
          <w:rFonts w:ascii="Century Gothic" w:eastAsia="Times New Roman" w:hAnsi="Century Gothic" w:cs="Times New Roman"/>
          <w:b/>
          <w:bCs/>
          <w:color w:val="231F20"/>
        </w:rPr>
        <w:t xml:space="preserve">Town of Porter code </w:t>
      </w:r>
      <w:hyperlink r:id="rId8" w:anchor="27306124" w:history="1">
        <w:r w:rsidRPr="004A0EAD">
          <w:rPr>
            <w:rStyle w:val="titlenumber"/>
            <w:rFonts w:ascii="Century Gothic" w:hAnsi="Century Gothic"/>
            <w:b/>
            <w:bCs/>
            <w:color w:val="666666"/>
          </w:rPr>
          <w:t xml:space="preserve">§ 70-16 </w:t>
        </w:r>
        <w:r w:rsidRPr="004A0EAD">
          <w:rPr>
            <w:rStyle w:val="titletitle"/>
            <w:rFonts w:ascii="Century Gothic" w:hAnsi="Century Gothic"/>
            <w:color w:val="444444"/>
          </w:rPr>
          <w:t>Fees.</w:t>
        </w:r>
      </w:hyperlink>
    </w:p>
    <w:p w14:paraId="374998A6" w14:textId="112FC34F" w:rsidR="00BE16C8" w:rsidRPr="004A0EAD" w:rsidRDefault="00BE16C8" w:rsidP="004A0EAD">
      <w:pPr>
        <w:shd w:val="clear" w:color="auto" w:fill="FFFFFF"/>
        <w:spacing w:after="0" w:line="240" w:lineRule="auto"/>
        <w:jc w:val="both"/>
        <w:rPr>
          <w:rFonts w:ascii="Century Gothic" w:hAnsi="Century Gothic" w:cs="Arial"/>
          <w:color w:val="333333"/>
        </w:rPr>
      </w:pPr>
      <w:r w:rsidRPr="004A0EAD">
        <w:rPr>
          <w:rFonts w:ascii="Century Gothic" w:hAnsi="Century Gothic" w:cs="Arial"/>
          <w:color w:val="333333"/>
        </w:rPr>
        <w:lastRenderedPageBreak/>
        <w:t xml:space="preserve">A fee schedule shall be established by resolution of the Town Board. Such fee schedule may thereafter be amended from time to time by like resolution. The fees set forth in, or determined in accordance with, such fee schedule or amended fee schedule shall be charged and collected for the submission of applications, the issuance of building permits, amended building permits, renewed building permits, certificates of occupancy/certificates of compliance, temporary certificates, operating permits, </w:t>
      </w:r>
      <w:r w:rsidR="00543921">
        <w:rPr>
          <w:rFonts w:ascii="Century Gothic" w:hAnsi="Century Gothic" w:cs="Arial"/>
          <w:color w:val="333333"/>
        </w:rPr>
        <w:t>F</w:t>
      </w:r>
      <w:r w:rsidR="00543921" w:rsidRPr="004A0EAD">
        <w:rPr>
          <w:rFonts w:ascii="Century Gothic" w:hAnsi="Century Gothic" w:cs="Arial"/>
          <w:color w:val="333333"/>
        </w:rPr>
        <w:t>ire safety</w:t>
      </w:r>
      <w:r w:rsidRPr="004A0EAD">
        <w:rPr>
          <w:rFonts w:ascii="Century Gothic" w:hAnsi="Century Gothic" w:cs="Arial"/>
          <w:color w:val="333333"/>
        </w:rPr>
        <w:t xml:space="preserve"> and </w:t>
      </w:r>
      <w:r w:rsidR="00543921">
        <w:rPr>
          <w:rFonts w:ascii="Century Gothic" w:hAnsi="Century Gothic" w:cs="Arial"/>
          <w:color w:val="333333"/>
        </w:rPr>
        <w:t>P</w:t>
      </w:r>
      <w:r w:rsidRPr="004A0EAD">
        <w:rPr>
          <w:rFonts w:ascii="Century Gothic" w:hAnsi="Century Gothic" w:cs="Arial"/>
          <w:color w:val="333333"/>
        </w:rPr>
        <w:t xml:space="preserve">roperty </w:t>
      </w:r>
      <w:r w:rsidR="00543921">
        <w:rPr>
          <w:rFonts w:ascii="Century Gothic" w:hAnsi="Century Gothic" w:cs="Arial"/>
          <w:color w:val="333333"/>
        </w:rPr>
        <w:t>M</w:t>
      </w:r>
      <w:r w:rsidRPr="004A0EAD">
        <w:rPr>
          <w:rFonts w:ascii="Century Gothic" w:hAnsi="Century Gothic" w:cs="Arial"/>
          <w:color w:val="333333"/>
        </w:rPr>
        <w:t>aintenance inspections, and other actions of the Code Enforcement Officer described in or contemplated by this chapter.</w:t>
      </w:r>
    </w:p>
    <w:p w14:paraId="1D71EE66"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br/>
      </w:r>
      <w:r w:rsidRPr="004A0EAD">
        <w:rPr>
          <w:rFonts w:ascii="Century Gothic" w:eastAsia="Times New Roman" w:hAnsi="Century Gothic" w:cs="Times New Roman"/>
          <w:b/>
          <w:bCs/>
          <w:color w:val="231F20"/>
        </w:rPr>
        <w:t>3. How is the square footage or footage of the space determined?</w:t>
      </w:r>
    </w:p>
    <w:p w14:paraId="36D38D95" w14:textId="77777777" w:rsidR="003D4462" w:rsidRPr="004A0EAD" w:rsidRDefault="003D4462" w:rsidP="003D172E">
      <w:pPr>
        <w:shd w:val="clear" w:color="auto" w:fill="FFFFFF"/>
        <w:spacing w:after="0" w:line="240" w:lineRule="auto"/>
        <w:rPr>
          <w:rFonts w:ascii="Century Gothic" w:eastAsia="Times New Roman" w:hAnsi="Century Gothic" w:cs="Times New Roman"/>
          <w:color w:val="231F20"/>
        </w:rPr>
      </w:pPr>
      <w:r w:rsidRPr="004A0EAD">
        <w:rPr>
          <w:rFonts w:ascii="Century Gothic" w:eastAsia="Times New Roman" w:hAnsi="Century Gothic" w:cs="Times New Roman"/>
          <w:color w:val="231F20"/>
        </w:rPr>
        <w:t xml:space="preserve">Square Footage is used to evaluate occupant load and Egress path at the design and permitting stage. </w:t>
      </w:r>
      <w:r w:rsidR="003D172E" w:rsidRPr="003D172E">
        <w:rPr>
          <w:rFonts w:ascii="Century Gothic" w:eastAsia="Times New Roman" w:hAnsi="Century Gothic" w:cs="Times New Roman"/>
          <w:color w:val="231F20"/>
        </w:rPr>
        <w:t>Square footage information is obtained directly from the Assessment and Property Tax Data</w:t>
      </w:r>
      <w:r w:rsidRPr="004A0EAD">
        <w:rPr>
          <w:rFonts w:ascii="Century Gothic" w:eastAsia="Times New Roman" w:hAnsi="Century Gothic" w:cs="Times New Roman"/>
          <w:color w:val="231F20"/>
        </w:rPr>
        <w:t xml:space="preserve">, available </w:t>
      </w:r>
      <w:r w:rsidR="003D172E" w:rsidRPr="003D172E">
        <w:rPr>
          <w:rFonts w:ascii="Century Gothic" w:eastAsia="Times New Roman" w:hAnsi="Century Gothic" w:cs="Times New Roman"/>
          <w:color w:val="231F20"/>
        </w:rPr>
        <w:t>on the</w:t>
      </w:r>
      <w:r w:rsidRPr="004A0EAD">
        <w:rPr>
          <w:rFonts w:ascii="Century Gothic" w:eastAsia="Times New Roman" w:hAnsi="Century Gothic" w:cs="Times New Roman"/>
          <w:color w:val="231F20"/>
        </w:rPr>
        <w:t xml:space="preserve"> following website link: </w:t>
      </w:r>
      <w:r w:rsidR="003D172E" w:rsidRPr="003D172E">
        <w:rPr>
          <w:rFonts w:ascii="Century Gothic" w:eastAsia="Times New Roman" w:hAnsi="Century Gothic" w:cs="Times New Roman"/>
          <w:color w:val="231F20"/>
        </w:rPr>
        <w:t> </w:t>
      </w:r>
      <w:hyperlink r:id="rId9" w:history="1">
        <w:r w:rsidRPr="004A0EAD">
          <w:rPr>
            <w:rStyle w:val="Hyperlink"/>
            <w:rFonts w:ascii="Century Gothic" w:eastAsia="Times New Roman" w:hAnsi="Century Gothic" w:cs="Times New Roman"/>
          </w:rPr>
          <w:t>http://www.porter.oarsystem.com/SearchOARS.aspx</w:t>
        </w:r>
      </w:hyperlink>
      <w:r w:rsidR="003D172E" w:rsidRPr="003D172E">
        <w:rPr>
          <w:rFonts w:ascii="Century Gothic" w:eastAsia="Times New Roman" w:hAnsi="Century Gothic" w:cs="Times New Roman"/>
          <w:color w:val="231F20"/>
        </w:rPr>
        <w:t>.</w:t>
      </w:r>
    </w:p>
    <w:p w14:paraId="6CEB4E64"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w:t>
      </w:r>
    </w:p>
    <w:p w14:paraId="1A2B3430"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br/>
      </w:r>
      <w:r w:rsidRPr="004A0EAD">
        <w:rPr>
          <w:rFonts w:ascii="Century Gothic" w:eastAsia="Times New Roman" w:hAnsi="Century Gothic" w:cs="Times New Roman"/>
          <w:b/>
          <w:bCs/>
          <w:color w:val="231F20"/>
        </w:rPr>
        <w:t>4. Is there an expectation that constant upgrades are necessary in order for property owners to meet new building/fire codes?</w:t>
      </w:r>
    </w:p>
    <w:p w14:paraId="067DD19C" w14:textId="2E162236"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xml:space="preserve">No. Inspections </w:t>
      </w:r>
      <w:r w:rsidR="00543921" w:rsidRPr="003D172E">
        <w:rPr>
          <w:rFonts w:ascii="Century Gothic" w:eastAsia="Times New Roman" w:hAnsi="Century Gothic" w:cs="Times New Roman"/>
          <w:color w:val="231F20"/>
        </w:rPr>
        <w:t>will be</w:t>
      </w:r>
      <w:r w:rsidRPr="003D172E">
        <w:rPr>
          <w:rFonts w:ascii="Century Gothic" w:eastAsia="Times New Roman" w:hAnsi="Century Gothic" w:cs="Times New Roman"/>
          <w:color w:val="231F20"/>
        </w:rPr>
        <w:t xml:space="preserve"> centered on fire safety violations such as </w:t>
      </w:r>
      <w:r w:rsidR="003D4462" w:rsidRPr="004A0EAD">
        <w:rPr>
          <w:rFonts w:ascii="Century Gothic" w:eastAsia="Times New Roman" w:hAnsi="Century Gothic" w:cs="Times New Roman"/>
          <w:color w:val="231F20"/>
        </w:rPr>
        <w:t>maintaining</w:t>
      </w:r>
      <w:r w:rsidRPr="003D172E">
        <w:rPr>
          <w:rFonts w:ascii="Century Gothic" w:eastAsia="Times New Roman" w:hAnsi="Century Gothic" w:cs="Times New Roman"/>
          <w:color w:val="231F20"/>
        </w:rPr>
        <w:t> items already in place in buildings.  These items must be in working order so that the level of fire safety is not reduced. Chapter 46 – Construction Requirements for Existing Buildings of the</w:t>
      </w:r>
      <w:r w:rsidR="00543921">
        <w:rPr>
          <w:rFonts w:ascii="Century Gothic" w:eastAsia="Times New Roman" w:hAnsi="Century Gothic" w:cs="Times New Roman"/>
          <w:color w:val="231F20"/>
        </w:rPr>
        <w:t xml:space="preserve"> 2020 Fire Code of New York</w:t>
      </w:r>
      <w:r w:rsidRPr="003D172E">
        <w:rPr>
          <w:rFonts w:ascii="Century Gothic" w:eastAsia="Times New Roman" w:hAnsi="Century Gothic" w:cs="Times New Roman"/>
          <w:color w:val="231F20"/>
        </w:rPr>
        <w:t xml:space="preserve"> addresses this concern.  Section 4603.1 states: "The provisions of this chapter shall not be construed to allow the elimination of fire protection systems or a reduction in the level of fire safety provided in buildings constructed in accordance with previously adopted codes."</w:t>
      </w:r>
    </w:p>
    <w:p w14:paraId="23DEFBAE"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br/>
      </w:r>
      <w:r w:rsidRPr="004A0EAD">
        <w:rPr>
          <w:rFonts w:ascii="Century Gothic" w:eastAsia="Times New Roman" w:hAnsi="Century Gothic" w:cs="Times New Roman"/>
          <w:b/>
          <w:bCs/>
          <w:color w:val="231F20"/>
        </w:rPr>
        <w:t>5. Why have fire safety inspections increased recently?</w:t>
      </w:r>
    </w:p>
    <w:p w14:paraId="3C6A09EB"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xml:space="preserve">The inspection process has been part of the </w:t>
      </w:r>
      <w:r w:rsidR="003D4462" w:rsidRPr="004A0EAD">
        <w:rPr>
          <w:rFonts w:ascii="Century Gothic" w:eastAsia="Times New Roman" w:hAnsi="Century Gothic" w:cs="Times New Roman"/>
          <w:color w:val="231F20"/>
        </w:rPr>
        <w:t>Town</w:t>
      </w:r>
      <w:r w:rsidRPr="003D172E">
        <w:rPr>
          <w:rFonts w:ascii="Century Gothic" w:eastAsia="Times New Roman" w:hAnsi="Century Gothic" w:cs="Times New Roman"/>
          <w:color w:val="231F20"/>
        </w:rPr>
        <w:t xml:space="preserve"> Ordinance for more than a decade. Previously, priority for inspections was given to high-risk occupancies such as bars, restaurants, hotels, and businesses that required a fire inspection in order to obtain a specific permit. The expansion to inspect other parcels reflects, in part, a greater emphasis on fire prevention as an effective way to reduce loss of life and property resulting from fires.</w:t>
      </w:r>
    </w:p>
    <w:p w14:paraId="4B0B4FB1"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w:t>
      </w:r>
    </w:p>
    <w:p w14:paraId="0BFD128B"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4A0EAD">
        <w:rPr>
          <w:rFonts w:ascii="Century Gothic" w:eastAsia="Times New Roman" w:hAnsi="Century Gothic" w:cs="Times New Roman"/>
          <w:b/>
          <w:bCs/>
          <w:color w:val="231F20"/>
        </w:rPr>
        <w:t>6. Should there be an inspection every time there is a change in tenant? Is the change of occupancy a valid reason to re-inspect?</w:t>
      </w:r>
    </w:p>
    <w:p w14:paraId="06BD1ECA"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Yes. When a change in tenant</w:t>
      </w:r>
      <w:r w:rsidR="003D4462" w:rsidRPr="004A0EAD">
        <w:rPr>
          <w:rFonts w:ascii="Century Gothic" w:eastAsia="Times New Roman" w:hAnsi="Century Gothic" w:cs="Times New Roman"/>
          <w:color w:val="231F20"/>
        </w:rPr>
        <w:t xml:space="preserve"> and or </w:t>
      </w:r>
      <w:r w:rsidRPr="003D172E">
        <w:rPr>
          <w:rFonts w:ascii="Century Gothic" w:eastAsia="Times New Roman" w:hAnsi="Century Gothic" w:cs="Times New Roman"/>
          <w:color w:val="231F20"/>
        </w:rPr>
        <w:t>occupancy occurs, a fire inspection as well as inspections by building inspection staff is conducted. This practice was established for safety reasons and is consistent with the building department’s policies and procedures.</w:t>
      </w:r>
    </w:p>
    <w:p w14:paraId="2052D904" w14:textId="77777777" w:rsidR="003D172E" w:rsidRPr="003D172E" w:rsidRDefault="003D172E" w:rsidP="003D172E">
      <w:pPr>
        <w:shd w:val="clear" w:color="auto" w:fill="FFFFFF"/>
        <w:spacing w:after="0" w:line="240" w:lineRule="auto"/>
        <w:rPr>
          <w:rFonts w:ascii="Century Gothic" w:eastAsia="Times New Roman" w:hAnsi="Century Gothic" w:cs="Times New Roman"/>
          <w:color w:val="231F20"/>
        </w:rPr>
      </w:pPr>
      <w:r w:rsidRPr="003D172E">
        <w:rPr>
          <w:rFonts w:ascii="Century Gothic" w:eastAsia="Times New Roman" w:hAnsi="Century Gothic" w:cs="Times New Roman"/>
          <w:color w:val="231F20"/>
        </w:rPr>
        <w:t> </w:t>
      </w:r>
    </w:p>
    <w:p w14:paraId="255C39AF" w14:textId="77777777" w:rsidR="00F65059" w:rsidRPr="004A0EAD" w:rsidRDefault="003D172E" w:rsidP="00F65059">
      <w:pPr>
        <w:shd w:val="clear" w:color="auto" w:fill="FFFFFF"/>
        <w:spacing w:after="0" w:line="240" w:lineRule="auto"/>
        <w:rPr>
          <w:rFonts w:ascii="Century Gothic" w:eastAsia="Times New Roman" w:hAnsi="Century Gothic" w:cs="Times New Roman"/>
          <w:b/>
          <w:bCs/>
          <w:color w:val="231F20"/>
        </w:rPr>
      </w:pPr>
      <w:r w:rsidRPr="004A0EAD">
        <w:rPr>
          <w:rFonts w:ascii="Century Gothic" w:eastAsia="Times New Roman" w:hAnsi="Century Gothic" w:cs="Times New Roman"/>
          <w:b/>
          <w:bCs/>
          <w:color w:val="231F20"/>
        </w:rPr>
        <w:t>7. How do I appeal a violation sited during my inspection that I feel is incorrect?</w:t>
      </w:r>
    </w:p>
    <w:p w14:paraId="5E1DB023" w14:textId="77777777" w:rsidR="00F65059" w:rsidRPr="004A0EAD" w:rsidRDefault="00F65059" w:rsidP="00F65059">
      <w:pPr>
        <w:shd w:val="clear" w:color="auto" w:fill="FFFFFF"/>
        <w:spacing w:after="0" w:line="240" w:lineRule="auto"/>
        <w:rPr>
          <w:rFonts w:ascii="Century Gothic" w:eastAsia="Times New Roman" w:hAnsi="Century Gothic" w:cs="Times New Roman"/>
          <w:color w:val="231F20"/>
        </w:rPr>
      </w:pPr>
      <w:r w:rsidRPr="004A0EAD">
        <w:rPr>
          <w:rFonts w:ascii="Century Gothic" w:hAnsi="Century Gothic"/>
          <w:color w:val="000000"/>
        </w:rPr>
        <w:t>The Code Enforcement Officer or an inspector designated by the Code Enforcement Officer perform Fire Safety and Property maintenance inspections and issue violation</w:t>
      </w:r>
      <w:r w:rsidR="00053EA8" w:rsidRPr="004A0EAD">
        <w:rPr>
          <w:rFonts w:ascii="Century Gothic" w:hAnsi="Century Gothic"/>
          <w:color w:val="000000"/>
        </w:rPr>
        <w:t xml:space="preserve"> notices. The Zoning Board of Appeals has the responsibility of appeals: Section 200-98 stipulates, ZBA with -</w:t>
      </w:r>
    </w:p>
    <w:p w14:paraId="33FB0615" w14:textId="77777777" w:rsidR="00053EA8" w:rsidRPr="004A0EAD" w:rsidRDefault="009026E7" w:rsidP="00053EA8">
      <w:pPr>
        <w:shd w:val="clear" w:color="auto" w:fill="FFFFFF"/>
        <w:tabs>
          <w:tab w:val="left" w:pos="270"/>
        </w:tabs>
        <w:spacing w:after="0" w:line="240" w:lineRule="auto"/>
        <w:ind w:left="270"/>
        <w:rPr>
          <w:rFonts w:ascii="Century Gothic" w:hAnsi="Century Gothic" w:cs="Arial"/>
          <w:i/>
          <w:color w:val="333333"/>
        </w:rPr>
      </w:pPr>
      <w:hyperlink r:id="rId10" w:anchor="16127977" w:tooltip="200-98A" w:history="1">
        <w:r w:rsidR="00F65059" w:rsidRPr="004A0EAD">
          <w:rPr>
            <w:rStyle w:val="Hyperlink"/>
            <w:rFonts w:ascii="Century Gothic" w:hAnsi="Century Gothic" w:cs="Arial"/>
            <w:b/>
            <w:bCs/>
            <w:i/>
            <w:color w:val="444444"/>
            <w:u w:val="none"/>
          </w:rPr>
          <w:t>A. </w:t>
        </w:r>
      </w:hyperlink>
      <w:r w:rsidR="00F65059" w:rsidRPr="004A0EAD">
        <w:rPr>
          <w:rFonts w:ascii="Century Gothic" w:hAnsi="Century Gothic" w:cs="Arial"/>
          <w:i/>
          <w:color w:val="333333"/>
        </w:rPr>
        <w:tab/>
        <w:t>Jurisdiction and authority. The Zoning Board of Appeals shall have the following jurisdiction and authority:</w:t>
      </w:r>
    </w:p>
    <w:p w14:paraId="40252587" w14:textId="77777777" w:rsidR="00F65059" w:rsidRPr="004A0EAD" w:rsidRDefault="009026E7" w:rsidP="00053EA8">
      <w:pPr>
        <w:shd w:val="clear" w:color="auto" w:fill="FFFFFF"/>
        <w:tabs>
          <w:tab w:val="left" w:pos="270"/>
        </w:tabs>
        <w:spacing w:after="0" w:line="240" w:lineRule="auto"/>
        <w:ind w:left="270"/>
        <w:rPr>
          <w:rFonts w:ascii="Century Gothic" w:hAnsi="Century Gothic" w:cs="Arial"/>
          <w:color w:val="333333"/>
        </w:rPr>
      </w:pPr>
      <w:hyperlink r:id="rId11" w:anchor="16127978" w:tooltip="200-98A(1)" w:history="1">
        <w:r w:rsidR="00F65059" w:rsidRPr="004A0EAD">
          <w:rPr>
            <w:rStyle w:val="Hyperlink"/>
            <w:rFonts w:ascii="Century Gothic" w:hAnsi="Century Gothic" w:cs="Arial"/>
            <w:b/>
            <w:bCs/>
            <w:i/>
            <w:color w:val="444444"/>
            <w:u w:val="none"/>
          </w:rPr>
          <w:t>(1) </w:t>
        </w:r>
      </w:hyperlink>
      <w:r w:rsidR="00F65059" w:rsidRPr="004A0EAD">
        <w:rPr>
          <w:rFonts w:ascii="Century Gothic" w:hAnsi="Century Gothic" w:cs="Arial"/>
          <w:i/>
          <w:color w:val="333333"/>
        </w:rPr>
        <w:tab/>
        <w:t>To hear and decide appeals from, and review orders, decisions or determinations made by the Zoning/Code Enforcement Officer or the Planning Board.</w:t>
      </w:r>
      <w:r w:rsidR="00053EA8" w:rsidRPr="004A0EAD">
        <w:rPr>
          <w:rFonts w:ascii="Century Gothic" w:hAnsi="Century Gothic" w:cs="Arial"/>
          <w:color w:val="333333"/>
        </w:rPr>
        <w:t xml:space="preserve"> Etc.</w:t>
      </w:r>
    </w:p>
    <w:p w14:paraId="6C1D73F9" w14:textId="77777777" w:rsidR="005D1651" w:rsidRPr="00F65059" w:rsidRDefault="005D1651">
      <w:pPr>
        <w:rPr>
          <w:rFonts w:ascii="Century Gothic" w:hAnsi="Century Gothic"/>
          <w:sz w:val="20"/>
          <w:szCs w:val="20"/>
        </w:rPr>
      </w:pPr>
    </w:p>
    <w:sectPr w:rsidR="005D1651" w:rsidRPr="00F65059" w:rsidSect="004A0EAD">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74694"/>
    <w:multiLevelType w:val="multilevel"/>
    <w:tmpl w:val="E1A8A3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72E"/>
    <w:rsid w:val="00053EA8"/>
    <w:rsid w:val="003D172E"/>
    <w:rsid w:val="003D4462"/>
    <w:rsid w:val="004A0EAD"/>
    <w:rsid w:val="004D2BEE"/>
    <w:rsid w:val="00543921"/>
    <w:rsid w:val="005D1651"/>
    <w:rsid w:val="007D015B"/>
    <w:rsid w:val="0088725D"/>
    <w:rsid w:val="009026E7"/>
    <w:rsid w:val="0091414A"/>
    <w:rsid w:val="009C7E97"/>
    <w:rsid w:val="00A27E20"/>
    <w:rsid w:val="00A60857"/>
    <w:rsid w:val="00BE16C8"/>
    <w:rsid w:val="00F6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A986"/>
  <w15:docId w15:val="{4AF88667-C2E6-48AC-B536-630D4792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2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D17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E16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7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D172E"/>
    <w:rPr>
      <w:color w:val="0000FF"/>
      <w:u w:val="single"/>
    </w:rPr>
  </w:style>
  <w:style w:type="character" w:styleId="Strong">
    <w:name w:val="Strong"/>
    <w:basedOn w:val="DefaultParagraphFont"/>
    <w:uiPriority w:val="22"/>
    <w:qFormat/>
    <w:rsid w:val="003D172E"/>
    <w:rPr>
      <w:b/>
      <w:bCs/>
    </w:rPr>
  </w:style>
  <w:style w:type="paragraph" w:styleId="NormalWeb">
    <w:name w:val="Normal (Web)"/>
    <w:basedOn w:val="Normal"/>
    <w:uiPriority w:val="99"/>
    <w:semiHidden/>
    <w:unhideWhenUsed/>
    <w:rsid w:val="003D17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16C8"/>
    <w:rPr>
      <w:color w:val="800080" w:themeColor="followedHyperlink"/>
      <w:u w:val="single"/>
    </w:rPr>
  </w:style>
  <w:style w:type="character" w:customStyle="1" w:styleId="Heading4Char">
    <w:name w:val="Heading 4 Char"/>
    <w:basedOn w:val="DefaultParagraphFont"/>
    <w:link w:val="Heading4"/>
    <w:uiPriority w:val="9"/>
    <w:semiHidden/>
    <w:rsid w:val="00BE16C8"/>
    <w:rPr>
      <w:rFonts w:asciiTheme="majorHAnsi" w:eastAsiaTheme="majorEastAsia" w:hAnsiTheme="majorHAnsi" w:cstheme="majorBidi"/>
      <w:b/>
      <w:bCs/>
      <w:i/>
      <w:iCs/>
      <w:color w:val="4F81BD" w:themeColor="accent1"/>
    </w:rPr>
  </w:style>
  <w:style w:type="character" w:customStyle="1" w:styleId="titlenumber">
    <w:name w:val="titlenumber"/>
    <w:basedOn w:val="DefaultParagraphFont"/>
    <w:rsid w:val="00BE16C8"/>
  </w:style>
  <w:style w:type="character" w:customStyle="1" w:styleId="titletitle">
    <w:name w:val="titletitle"/>
    <w:basedOn w:val="DefaultParagraphFont"/>
    <w:rsid w:val="00BE16C8"/>
  </w:style>
  <w:style w:type="character" w:customStyle="1" w:styleId="legref">
    <w:name w:val="legref"/>
    <w:basedOn w:val="DefaultParagraphFont"/>
    <w:rsid w:val="00F65059"/>
  </w:style>
  <w:style w:type="character" w:customStyle="1" w:styleId="hisdate">
    <w:name w:val="hisdate"/>
    <w:basedOn w:val="DefaultParagraphFont"/>
    <w:rsid w:val="00F65059"/>
  </w:style>
  <w:style w:type="character" w:customStyle="1" w:styleId="loclaw">
    <w:name w:val="loclaw"/>
    <w:basedOn w:val="DefaultParagraphFont"/>
    <w:rsid w:val="00F65059"/>
  </w:style>
  <w:style w:type="character" w:customStyle="1" w:styleId="Heading1Char">
    <w:name w:val="Heading 1 Char"/>
    <w:basedOn w:val="DefaultParagraphFont"/>
    <w:link w:val="Heading1"/>
    <w:uiPriority w:val="9"/>
    <w:rsid w:val="008872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85830">
      <w:bodyDiv w:val="1"/>
      <w:marLeft w:val="0"/>
      <w:marRight w:val="0"/>
      <w:marTop w:val="0"/>
      <w:marBottom w:val="0"/>
      <w:divBdr>
        <w:top w:val="none" w:sz="0" w:space="0" w:color="auto"/>
        <w:left w:val="none" w:sz="0" w:space="0" w:color="auto"/>
        <w:bottom w:val="none" w:sz="0" w:space="0" w:color="auto"/>
        <w:right w:val="none" w:sz="0" w:space="0" w:color="auto"/>
      </w:divBdr>
    </w:div>
    <w:div w:id="1250188626">
      <w:bodyDiv w:val="1"/>
      <w:marLeft w:val="0"/>
      <w:marRight w:val="0"/>
      <w:marTop w:val="0"/>
      <w:marBottom w:val="0"/>
      <w:divBdr>
        <w:top w:val="none" w:sz="0" w:space="0" w:color="auto"/>
        <w:left w:val="none" w:sz="0" w:space="0" w:color="auto"/>
        <w:bottom w:val="none" w:sz="0" w:space="0" w:color="auto"/>
        <w:right w:val="none" w:sz="0" w:space="0" w:color="auto"/>
      </w:divBdr>
      <w:divsChild>
        <w:div w:id="274411385">
          <w:marLeft w:val="0"/>
          <w:marRight w:val="0"/>
          <w:marTop w:val="60"/>
          <w:marBottom w:val="0"/>
          <w:divBdr>
            <w:top w:val="none" w:sz="0" w:space="0" w:color="auto"/>
            <w:left w:val="none" w:sz="0" w:space="0" w:color="auto"/>
            <w:bottom w:val="none" w:sz="0" w:space="0" w:color="auto"/>
            <w:right w:val="none" w:sz="0" w:space="0" w:color="auto"/>
          </w:divBdr>
        </w:div>
      </w:divsChild>
    </w:div>
    <w:div w:id="1923640045">
      <w:bodyDiv w:val="1"/>
      <w:marLeft w:val="0"/>
      <w:marRight w:val="0"/>
      <w:marTop w:val="0"/>
      <w:marBottom w:val="0"/>
      <w:divBdr>
        <w:top w:val="none" w:sz="0" w:space="0" w:color="auto"/>
        <w:left w:val="none" w:sz="0" w:space="0" w:color="auto"/>
        <w:bottom w:val="none" w:sz="0" w:space="0" w:color="auto"/>
        <w:right w:val="none" w:sz="0" w:space="0" w:color="auto"/>
      </w:divBdr>
      <w:divsChild>
        <w:div w:id="90702888">
          <w:marLeft w:val="0"/>
          <w:marRight w:val="0"/>
          <w:marTop w:val="0"/>
          <w:marBottom w:val="0"/>
          <w:divBdr>
            <w:top w:val="none" w:sz="0" w:space="0" w:color="auto"/>
            <w:left w:val="none" w:sz="0" w:space="0" w:color="auto"/>
            <w:bottom w:val="none" w:sz="0" w:space="0" w:color="auto"/>
            <w:right w:val="none" w:sz="0" w:space="0" w:color="auto"/>
          </w:divBdr>
        </w:div>
        <w:div w:id="1820733226">
          <w:marLeft w:val="0"/>
          <w:marRight w:val="0"/>
          <w:marTop w:val="0"/>
          <w:marBottom w:val="0"/>
          <w:divBdr>
            <w:top w:val="none" w:sz="0" w:space="0" w:color="auto"/>
            <w:left w:val="none" w:sz="0" w:space="0" w:color="auto"/>
            <w:bottom w:val="none" w:sz="0" w:space="0" w:color="auto"/>
            <w:right w:val="none" w:sz="0" w:space="0" w:color="auto"/>
          </w:divBdr>
        </w:div>
        <w:div w:id="199828359">
          <w:marLeft w:val="0"/>
          <w:marRight w:val="0"/>
          <w:marTop w:val="0"/>
          <w:marBottom w:val="0"/>
          <w:divBdr>
            <w:top w:val="none" w:sz="0" w:space="0" w:color="auto"/>
            <w:left w:val="none" w:sz="0" w:space="0" w:color="auto"/>
            <w:bottom w:val="none" w:sz="0" w:space="0" w:color="auto"/>
            <w:right w:val="none" w:sz="0" w:space="0" w:color="auto"/>
          </w:divBdr>
        </w:div>
        <w:div w:id="92166473">
          <w:marLeft w:val="0"/>
          <w:marRight w:val="0"/>
          <w:marTop w:val="0"/>
          <w:marBottom w:val="0"/>
          <w:divBdr>
            <w:top w:val="none" w:sz="0" w:space="0" w:color="auto"/>
            <w:left w:val="none" w:sz="0" w:space="0" w:color="auto"/>
            <w:bottom w:val="none" w:sz="0" w:space="0" w:color="auto"/>
            <w:right w:val="none" w:sz="0" w:space="0" w:color="auto"/>
          </w:divBdr>
        </w:div>
        <w:div w:id="2028174710">
          <w:marLeft w:val="0"/>
          <w:marRight w:val="0"/>
          <w:marTop w:val="0"/>
          <w:marBottom w:val="0"/>
          <w:divBdr>
            <w:top w:val="none" w:sz="0" w:space="0" w:color="auto"/>
            <w:left w:val="none" w:sz="0" w:space="0" w:color="auto"/>
            <w:bottom w:val="none" w:sz="0" w:space="0" w:color="auto"/>
            <w:right w:val="none" w:sz="0" w:space="0" w:color="auto"/>
          </w:divBdr>
        </w:div>
        <w:div w:id="1269387777">
          <w:marLeft w:val="0"/>
          <w:marRight w:val="0"/>
          <w:marTop w:val="0"/>
          <w:marBottom w:val="0"/>
          <w:divBdr>
            <w:top w:val="none" w:sz="0" w:space="0" w:color="auto"/>
            <w:left w:val="none" w:sz="0" w:space="0" w:color="auto"/>
            <w:bottom w:val="none" w:sz="0" w:space="0" w:color="auto"/>
            <w:right w:val="none" w:sz="0" w:space="0" w:color="auto"/>
          </w:divBdr>
        </w:div>
        <w:div w:id="522283116">
          <w:marLeft w:val="0"/>
          <w:marRight w:val="0"/>
          <w:marTop w:val="0"/>
          <w:marBottom w:val="0"/>
          <w:divBdr>
            <w:top w:val="none" w:sz="0" w:space="0" w:color="auto"/>
            <w:left w:val="none" w:sz="0" w:space="0" w:color="auto"/>
            <w:bottom w:val="none" w:sz="0" w:space="0" w:color="auto"/>
            <w:right w:val="none" w:sz="0" w:space="0" w:color="auto"/>
          </w:divBdr>
        </w:div>
        <w:div w:id="655845604">
          <w:marLeft w:val="0"/>
          <w:marRight w:val="0"/>
          <w:marTop w:val="0"/>
          <w:marBottom w:val="0"/>
          <w:divBdr>
            <w:top w:val="none" w:sz="0" w:space="0" w:color="auto"/>
            <w:left w:val="none" w:sz="0" w:space="0" w:color="auto"/>
            <w:bottom w:val="none" w:sz="0" w:space="0" w:color="auto"/>
            <w:right w:val="none" w:sz="0" w:space="0" w:color="auto"/>
          </w:divBdr>
        </w:div>
        <w:div w:id="654644808">
          <w:marLeft w:val="0"/>
          <w:marRight w:val="0"/>
          <w:marTop w:val="0"/>
          <w:marBottom w:val="0"/>
          <w:divBdr>
            <w:top w:val="none" w:sz="0" w:space="0" w:color="auto"/>
            <w:left w:val="none" w:sz="0" w:space="0" w:color="auto"/>
            <w:bottom w:val="none" w:sz="0" w:space="0" w:color="auto"/>
            <w:right w:val="none" w:sz="0" w:space="0" w:color="auto"/>
          </w:divBdr>
        </w:div>
        <w:div w:id="793672879">
          <w:marLeft w:val="0"/>
          <w:marRight w:val="0"/>
          <w:marTop w:val="0"/>
          <w:marBottom w:val="0"/>
          <w:divBdr>
            <w:top w:val="none" w:sz="0" w:space="0" w:color="auto"/>
            <w:left w:val="none" w:sz="0" w:space="0" w:color="auto"/>
            <w:bottom w:val="none" w:sz="0" w:space="0" w:color="auto"/>
            <w:right w:val="none" w:sz="0" w:space="0" w:color="auto"/>
          </w:divBdr>
          <w:divsChild>
            <w:div w:id="1660160131">
              <w:marLeft w:val="0"/>
              <w:marRight w:val="0"/>
              <w:marTop w:val="0"/>
              <w:marBottom w:val="0"/>
              <w:divBdr>
                <w:top w:val="none" w:sz="0" w:space="0" w:color="auto"/>
                <w:left w:val="none" w:sz="0" w:space="0" w:color="auto"/>
                <w:bottom w:val="none" w:sz="0" w:space="0" w:color="auto"/>
                <w:right w:val="none" w:sz="0" w:space="0" w:color="auto"/>
              </w:divBdr>
            </w:div>
            <w:div w:id="81417175">
              <w:marLeft w:val="0"/>
              <w:marRight w:val="0"/>
              <w:marTop w:val="0"/>
              <w:marBottom w:val="0"/>
              <w:divBdr>
                <w:top w:val="none" w:sz="0" w:space="0" w:color="auto"/>
                <w:left w:val="none" w:sz="0" w:space="0" w:color="auto"/>
                <w:bottom w:val="none" w:sz="0" w:space="0" w:color="auto"/>
                <w:right w:val="none" w:sz="0" w:space="0" w:color="auto"/>
              </w:divBdr>
            </w:div>
            <w:div w:id="1879662995">
              <w:marLeft w:val="0"/>
              <w:marRight w:val="0"/>
              <w:marTop w:val="0"/>
              <w:marBottom w:val="0"/>
              <w:divBdr>
                <w:top w:val="none" w:sz="0" w:space="0" w:color="auto"/>
                <w:left w:val="none" w:sz="0" w:space="0" w:color="auto"/>
                <w:bottom w:val="none" w:sz="0" w:space="0" w:color="auto"/>
                <w:right w:val="none" w:sz="0" w:space="0" w:color="auto"/>
              </w:divBdr>
            </w:div>
            <w:div w:id="1463579430">
              <w:marLeft w:val="0"/>
              <w:marRight w:val="0"/>
              <w:marTop w:val="0"/>
              <w:marBottom w:val="0"/>
              <w:divBdr>
                <w:top w:val="none" w:sz="0" w:space="0" w:color="auto"/>
                <w:left w:val="none" w:sz="0" w:space="0" w:color="auto"/>
                <w:bottom w:val="none" w:sz="0" w:space="0" w:color="auto"/>
                <w:right w:val="none" w:sz="0" w:space="0" w:color="auto"/>
              </w:divBdr>
            </w:div>
            <w:div w:id="821579519">
              <w:marLeft w:val="0"/>
              <w:marRight w:val="0"/>
              <w:marTop w:val="0"/>
              <w:marBottom w:val="0"/>
              <w:divBdr>
                <w:top w:val="none" w:sz="0" w:space="0" w:color="auto"/>
                <w:left w:val="none" w:sz="0" w:space="0" w:color="auto"/>
                <w:bottom w:val="none" w:sz="0" w:space="0" w:color="auto"/>
                <w:right w:val="none" w:sz="0" w:space="0" w:color="auto"/>
              </w:divBdr>
            </w:div>
            <w:div w:id="573783780">
              <w:marLeft w:val="0"/>
              <w:marRight w:val="0"/>
              <w:marTop w:val="0"/>
              <w:marBottom w:val="0"/>
              <w:divBdr>
                <w:top w:val="none" w:sz="0" w:space="0" w:color="auto"/>
                <w:left w:val="none" w:sz="0" w:space="0" w:color="auto"/>
                <w:bottom w:val="none" w:sz="0" w:space="0" w:color="auto"/>
                <w:right w:val="none" w:sz="0" w:space="0" w:color="auto"/>
              </w:divBdr>
            </w:div>
            <w:div w:id="1487043022">
              <w:marLeft w:val="0"/>
              <w:marRight w:val="0"/>
              <w:marTop w:val="0"/>
              <w:marBottom w:val="0"/>
              <w:divBdr>
                <w:top w:val="none" w:sz="0" w:space="0" w:color="auto"/>
                <w:left w:val="none" w:sz="0" w:space="0" w:color="auto"/>
                <w:bottom w:val="none" w:sz="0" w:space="0" w:color="auto"/>
                <w:right w:val="none" w:sz="0" w:space="0" w:color="auto"/>
              </w:divBdr>
            </w:div>
            <w:div w:id="3099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1615">
      <w:bodyDiv w:val="1"/>
      <w:marLeft w:val="0"/>
      <w:marRight w:val="0"/>
      <w:marTop w:val="0"/>
      <w:marBottom w:val="0"/>
      <w:divBdr>
        <w:top w:val="none" w:sz="0" w:space="0" w:color="auto"/>
        <w:left w:val="none" w:sz="0" w:space="0" w:color="auto"/>
        <w:bottom w:val="none" w:sz="0" w:space="0" w:color="auto"/>
        <w:right w:val="none" w:sz="0" w:space="0" w:color="auto"/>
      </w:divBdr>
      <w:divsChild>
        <w:div w:id="1983344958">
          <w:marLeft w:val="0"/>
          <w:marRight w:val="0"/>
          <w:marTop w:val="60"/>
          <w:marBottom w:val="0"/>
          <w:divBdr>
            <w:top w:val="none" w:sz="0" w:space="0" w:color="auto"/>
            <w:left w:val="none" w:sz="0" w:space="0" w:color="auto"/>
            <w:bottom w:val="none" w:sz="0" w:space="0" w:color="auto"/>
            <w:right w:val="none" w:sz="0" w:space="0" w:color="auto"/>
          </w:divBdr>
          <w:divsChild>
            <w:div w:id="1459180879">
              <w:marLeft w:val="0"/>
              <w:marRight w:val="0"/>
              <w:marTop w:val="0"/>
              <w:marBottom w:val="210"/>
              <w:divBdr>
                <w:top w:val="none" w:sz="0" w:space="0" w:color="auto"/>
                <w:left w:val="none" w:sz="0" w:space="0" w:color="auto"/>
                <w:bottom w:val="none" w:sz="0" w:space="0" w:color="auto"/>
                <w:right w:val="none" w:sz="0" w:space="0" w:color="auto"/>
              </w:divBdr>
            </w:div>
            <w:div w:id="551960080">
              <w:marLeft w:val="0"/>
              <w:marRight w:val="0"/>
              <w:marTop w:val="0"/>
              <w:marBottom w:val="0"/>
              <w:divBdr>
                <w:top w:val="none" w:sz="0" w:space="0" w:color="auto"/>
                <w:left w:val="none" w:sz="0" w:space="0" w:color="auto"/>
                <w:bottom w:val="none" w:sz="0" w:space="0" w:color="auto"/>
                <w:right w:val="none" w:sz="0" w:space="0" w:color="auto"/>
              </w:divBdr>
              <w:divsChild>
                <w:div w:id="1285961109">
                  <w:marLeft w:val="0"/>
                  <w:marRight w:val="0"/>
                  <w:marTop w:val="210"/>
                  <w:marBottom w:val="210"/>
                  <w:divBdr>
                    <w:top w:val="none" w:sz="0" w:space="0" w:color="auto"/>
                    <w:left w:val="none" w:sz="0" w:space="0" w:color="auto"/>
                    <w:bottom w:val="none" w:sz="0" w:space="0" w:color="auto"/>
                    <w:right w:val="none" w:sz="0" w:space="0" w:color="auto"/>
                  </w:divBdr>
                  <w:divsChild>
                    <w:div w:id="612060034">
                      <w:marLeft w:val="480"/>
                      <w:marRight w:val="0"/>
                      <w:marTop w:val="0"/>
                      <w:marBottom w:val="0"/>
                      <w:divBdr>
                        <w:top w:val="none" w:sz="0" w:space="0" w:color="auto"/>
                        <w:left w:val="none" w:sz="0" w:space="0" w:color="auto"/>
                        <w:bottom w:val="none" w:sz="0" w:space="0" w:color="auto"/>
                        <w:right w:val="none" w:sz="0" w:space="0" w:color="auto"/>
                      </w:divBdr>
                      <w:divsChild>
                        <w:div w:id="653266319">
                          <w:marLeft w:val="0"/>
                          <w:marRight w:val="0"/>
                          <w:marTop w:val="0"/>
                          <w:marBottom w:val="0"/>
                          <w:divBdr>
                            <w:top w:val="none" w:sz="0" w:space="0" w:color="auto"/>
                            <w:left w:val="none" w:sz="0" w:space="0" w:color="auto"/>
                            <w:bottom w:val="none" w:sz="0" w:space="0" w:color="auto"/>
                            <w:right w:val="none" w:sz="0" w:space="0" w:color="auto"/>
                          </w:divBdr>
                          <w:divsChild>
                            <w:div w:id="1589581486">
                              <w:marLeft w:val="0"/>
                              <w:marRight w:val="0"/>
                              <w:marTop w:val="210"/>
                              <w:marBottom w:val="210"/>
                              <w:divBdr>
                                <w:top w:val="none" w:sz="0" w:space="0" w:color="auto"/>
                                <w:left w:val="none" w:sz="0" w:space="0" w:color="auto"/>
                                <w:bottom w:val="none" w:sz="0" w:space="0" w:color="auto"/>
                                <w:right w:val="none" w:sz="0" w:space="0" w:color="auto"/>
                              </w:divBdr>
                              <w:divsChild>
                                <w:div w:id="15326935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273061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senate.gov/legislation/laws/EXC/A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2gov.org/departments/fire/prevention/Documents/KNOX%20BOX%20FDC%20SYSTEM%202014.pdf" TargetMode="External"/><Relationship Id="rId11" Type="http://schemas.openxmlformats.org/officeDocument/2006/relationships/hyperlink" Target="https://ecode360.com/16127978" TargetMode="External"/><Relationship Id="rId5" Type="http://schemas.openxmlformats.org/officeDocument/2006/relationships/hyperlink" Target="https://www.a2gov.org/departments/fire/prevention/Documents/AAFD%20EXTENSION%20CORD%20DIAGRAM%20%20(2007).pdf" TargetMode="External"/><Relationship Id="rId10" Type="http://schemas.openxmlformats.org/officeDocument/2006/relationships/hyperlink" Target="https://ecode360.com/16127977" TargetMode="External"/><Relationship Id="rId4" Type="http://schemas.openxmlformats.org/officeDocument/2006/relationships/webSettings" Target="webSettings.xml"/><Relationship Id="rId9" Type="http://schemas.openxmlformats.org/officeDocument/2006/relationships/hyperlink" Target="http://www.porter.oarsystem.com/SearchO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 Jeffery</cp:lastModifiedBy>
  <cp:revision>6</cp:revision>
  <dcterms:created xsi:type="dcterms:W3CDTF">2019-01-30T18:45:00Z</dcterms:created>
  <dcterms:modified xsi:type="dcterms:W3CDTF">2021-02-23T20:56:00Z</dcterms:modified>
</cp:coreProperties>
</file>