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89B6" w14:textId="5FA11FFC" w:rsidR="00601AC5" w:rsidRPr="00A77E4D" w:rsidRDefault="002213DC" w:rsidP="00B40C04">
      <w:pPr>
        <w:shd w:val="clear" w:color="auto" w:fill="C4BC96" w:themeFill="background2" w:themeFillShade="BF"/>
        <w:tabs>
          <w:tab w:val="left" w:pos="8640"/>
        </w:tabs>
        <w:spacing w:line="240" w:lineRule="auto"/>
        <w:jc w:val="center"/>
        <w:rPr>
          <w:rFonts w:ascii="Engravers MT" w:hAnsi="Engravers MT"/>
          <w:color w:val="C00000"/>
          <w:spacing w:val="20"/>
          <w:sz w:val="32"/>
          <w:szCs w:val="32"/>
        </w:rPr>
      </w:pPr>
      <w:r w:rsidRPr="00A77E4D">
        <w:rPr>
          <w:rFonts w:ascii="Engravers MT" w:hAnsi="Engravers MT"/>
          <w:color w:val="C00000"/>
          <w:spacing w:val="20"/>
          <w:sz w:val="32"/>
          <w:szCs w:val="32"/>
        </w:rPr>
        <w:t>SITE/GRADING PLAN REQUIREMENTS:</w:t>
      </w:r>
    </w:p>
    <w:p w14:paraId="1B094F51" w14:textId="160EC6BF" w:rsidR="00220834" w:rsidRDefault="00220834" w:rsidP="00220834">
      <w:pPr>
        <w:tabs>
          <w:tab w:val="left" w:pos="9360"/>
        </w:tabs>
        <w:spacing w:after="0" w:line="240" w:lineRule="auto"/>
        <w:ind w:left="630" w:right="450"/>
        <w:jc w:val="center"/>
        <w:rPr>
          <w:rFonts w:ascii="Eras Medium ITC" w:hAnsi="Eras Medium ITC"/>
          <w:bCs/>
          <w:spacing w:val="20"/>
          <w:sz w:val="20"/>
          <w:szCs w:val="20"/>
        </w:rPr>
      </w:pPr>
      <w:r w:rsidRPr="00220834">
        <w:rPr>
          <w:rFonts w:ascii="Eras Medium ITC" w:hAnsi="Eras Medium ITC"/>
          <w:bCs/>
          <w:spacing w:val="20"/>
          <w:sz w:val="20"/>
          <w:szCs w:val="20"/>
        </w:rPr>
        <w:t>A Site Grading Plan shall include the following elements, unless specifically determined by the Code Enforcement Officer that they are not necessary:</w:t>
      </w:r>
    </w:p>
    <w:p w14:paraId="4FEB552B" w14:textId="77777777" w:rsidR="00B40C04" w:rsidRPr="00220834" w:rsidRDefault="00B40C04" w:rsidP="00220834">
      <w:pPr>
        <w:tabs>
          <w:tab w:val="left" w:pos="9360"/>
        </w:tabs>
        <w:spacing w:after="0" w:line="240" w:lineRule="auto"/>
        <w:ind w:left="630" w:right="450"/>
        <w:jc w:val="center"/>
        <w:rPr>
          <w:rFonts w:ascii="Eras Medium ITC" w:hAnsi="Eras Medium ITC"/>
          <w:bCs/>
          <w:spacing w:val="20"/>
          <w:sz w:val="20"/>
          <w:szCs w:val="20"/>
        </w:rPr>
      </w:pPr>
    </w:p>
    <w:p w14:paraId="13EC8507" w14:textId="0AC7C796" w:rsidR="00184F18" w:rsidRPr="00B40C04" w:rsidRDefault="00220834" w:rsidP="00184F18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B40C04">
        <w:rPr>
          <w:rFonts w:ascii="Century Gothic" w:hAnsi="Century Gothic" w:cs="Tahoma"/>
          <w:sz w:val="18"/>
          <w:szCs w:val="18"/>
        </w:rPr>
        <w:t>One</w:t>
      </w:r>
      <w:r w:rsidR="00184F18" w:rsidRPr="00B40C04">
        <w:rPr>
          <w:rFonts w:ascii="Century Gothic" w:hAnsi="Century Gothic" w:cs="Tahoma"/>
          <w:sz w:val="18"/>
          <w:szCs w:val="18"/>
        </w:rPr>
        <w:t xml:space="preserve"> </w:t>
      </w:r>
      <w:r w:rsidRPr="00B40C04">
        <w:rPr>
          <w:rFonts w:ascii="Century Gothic" w:hAnsi="Century Gothic" w:cs="Tahoma"/>
          <w:sz w:val="18"/>
          <w:szCs w:val="18"/>
        </w:rPr>
        <w:t xml:space="preserve">Hard </w:t>
      </w:r>
      <w:r w:rsidR="00184F18" w:rsidRPr="00B40C04">
        <w:rPr>
          <w:rFonts w:ascii="Century Gothic" w:hAnsi="Century Gothic" w:cs="Tahoma"/>
          <w:sz w:val="18"/>
          <w:szCs w:val="18"/>
        </w:rPr>
        <w:t>cop</w:t>
      </w:r>
      <w:r w:rsidRPr="00B40C04">
        <w:rPr>
          <w:rFonts w:ascii="Century Gothic" w:hAnsi="Century Gothic" w:cs="Tahoma"/>
          <w:sz w:val="18"/>
          <w:szCs w:val="18"/>
        </w:rPr>
        <w:t>y</w:t>
      </w:r>
      <w:r w:rsidR="00184F18" w:rsidRPr="00B40C04">
        <w:rPr>
          <w:rFonts w:ascii="Century Gothic" w:hAnsi="Century Gothic" w:cs="Tahoma"/>
          <w:sz w:val="18"/>
          <w:szCs w:val="18"/>
        </w:rPr>
        <w:t xml:space="preserve"> of a </w:t>
      </w:r>
      <w:r w:rsidRPr="00B40C04">
        <w:rPr>
          <w:rFonts w:ascii="Century Gothic" w:hAnsi="Century Gothic" w:cs="Tahoma"/>
          <w:sz w:val="18"/>
          <w:szCs w:val="18"/>
        </w:rPr>
        <w:t>Site/Grading Plan</w:t>
      </w:r>
      <w:r w:rsidR="00184F18" w:rsidRPr="00B40C04">
        <w:rPr>
          <w:rFonts w:ascii="Century Gothic" w:hAnsi="Century Gothic" w:cs="Tahoma"/>
          <w:sz w:val="18"/>
          <w:szCs w:val="18"/>
        </w:rPr>
        <w:t xml:space="preserve"> accurately drawn to a scale not less than 1"=50' </w:t>
      </w:r>
      <w:r w:rsidRPr="00B40C04">
        <w:rPr>
          <w:rFonts w:ascii="Century Gothic" w:hAnsi="Century Gothic" w:cs="Tahoma"/>
          <w:sz w:val="18"/>
          <w:szCs w:val="18"/>
        </w:rPr>
        <w:t>stamped/</w:t>
      </w:r>
      <w:r w:rsidR="00184F18" w:rsidRPr="00B40C04">
        <w:rPr>
          <w:rFonts w:ascii="Century Gothic" w:hAnsi="Century Gothic" w:cs="Tahoma"/>
          <w:sz w:val="18"/>
          <w:szCs w:val="18"/>
        </w:rPr>
        <w:t>certified by a licensed Architect, Engineer, landscape Architect, or Surveyor as appropriate.</w:t>
      </w:r>
    </w:p>
    <w:p w14:paraId="2EAED3E8" w14:textId="2EE6665B" w:rsidR="00A77E4D" w:rsidRPr="00B40C04" w:rsidRDefault="00A77E4D" w:rsidP="00184F18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B40C04">
        <w:rPr>
          <w:rFonts w:ascii="Century Gothic" w:hAnsi="Century Gothic" w:cs="Tahoma"/>
          <w:sz w:val="18"/>
          <w:szCs w:val="18"/>
        </w:rPr>
        <w:t xml:space="preserve">Electronic (PDF) file(s) of the </w:t>
      </w:r>
      <w:r w:rsidR="00220834" w:rsidRPr="00B40C04">
        <w:rPr>
          <w:rFonts w:ascii="Century Gothic" w:hAnsi="Century Gothic" w:cs="Tahoma"/>
          <w:sz w:val="18"/>
          <w:szCs w:val="18"/>
        </w:rPr>
        <w:t>Site/</w:t>
      </w:r>
      <w:r w:rsidRPr="00B40C04">
        <w:rPr>
          <w:rFonts w:ascii="Century Gothic" w:hAnsi="Century Gothic" w:cs="Tahoma"/>
          <w:sz w:val="18"/>
          <w:szCs w:val="18"/>
        </w:rPr>
        <w:t xml:space="preserve">Grading Plan; submitted to Town of Porter by email: </w:t>
      </w:r>
      <w:hyperlink r:id="rId7" w:history="1">
        <w:r w:rsidRPr="00B40C04">
          <w:rPr>
            <w:rStyle w:val="Hyperlink"/>
            <w:rFonts w:ascii="Century Gothic" w:hAnsi="Century Gothic" w:cs="Tahoma"/>
            <w:sz w:val="18"/>
            <w:szCs w:val="18"/>
          </w:rPr>
          <w:t>p.jeffery@townofporter.net</w:t>
        </w:r>
      </w:hyperlink>
      <w:r w:rsidRPr="00B40C04">
        <w:rPr>
          <w:rFonts w:ascii="Century Gothic" w:hAnsi="Century Gothic" w:cs="Tahoma"/>
          <w:sz w:val="18"/>
          <w:szCs w:val="18"/>
        </w:rPr>
        <w:t xml:space="preserve"> or on other approved media.</w:t>
      </w:r>
    </w:p>
    <w:p w14:paraId="73B82459" w14:textId="3CFBBD95" w:rsidR="00184F18" w:rsidRPr="00B40C04" w:rsidRDefault="00184F18" w:rsidP="00184F18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B40C04">
        <w:rPr>
          <w:rFonts w:ascii="Century Gothic" w:hAnsi="Century Gothic" w:cs="Tahoma"/>
          <w:sz w:val="18"/>
          <w:szCs w:val="18"/>
        </w:rPr>
        <w:t>Name &amp; address of Owner</w:t>
      </w:r>
      <w:r w:rsidR="00220834" w:rsidRPr="00B40C04">
        <w:rPr>
          <w:rFonts w:ascii="Century Gothic" w:hAnsi="Century Gothic" w:cs="Tahoma"/>
          <w:sz w:val="18"/>
          <w:szCs w:val="18"/>
        </w:rPr>
        <w:t>.</w:t>
      </w:r>
    </w:p>
    <w:p w14:paraId="7A575D1E" w14:textId="60F293B2" w:rsidR="00184F18" w:rsidRPr="00B40C04" w:rsidRDefault="00184F18" w:rsidP="00184F18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B40C04">
        <w:rPr>
          <w:rFonts w:ascii="Century Gothic" w:hAnsi="Century Gothic" w:cs="Tahoma"/>
          <w:sz w:val="18"/>
          <w:szCs w:val="18"/>
        </w:rPr>
        <w:t xml:space="preserve">Date of preparation. </w:t>
      </w:r>
      <w:r w:rsidR="00220834" w:rsidRPr="00B40C04">
        <w:rPr>
          <w:rFonts w:ascii="Century Gothic" w:hAnsi="Century Gothic" w:cs="Tahoma"/>
          <w:sz w:val="18"/>
          <w:szCs w:val="18"/>
        </w:rPr>
        <w:t>Any/</w:t>
      </w:r>
      <w:r w:rsidRPr="00B40C04">
        <w:rPr>
          <w:rFonts w:ascii="Century Gothic" w:hAnsi="Century Gothic" w:cs="Tahoma"/>
          <w:sz w:val="18"/>
          <w:szCs w:val="18"/>
        </w:rPr>
        <w:t>All revisions shall be noted.</w:t>
      </w:r>
    </w:p>
    <w:p w14:paraId="7C194D15" w14:textId="7E260FCD" w:rsidR="00184F18" w:rsidRPr="00B40C04" w:rsidRDefault="00184F18" w:rsidP="00184F18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B40C04">
        <w:rPr>
          <w:rFonts w:ascii="Century Gothic" w:hAnsi="Century Gothic" w:cs="Tahoma"/>
          <w:sz w:val="18"/>
          <w:szCs w:val="18"/>
        </w:rPr>
        <w:t>North arrow, graphic scale, parcel number</w:t>
      </w:r>
      <w:r w:rsidR="00220834" w:rsidRPr="00B40C04">
        <w:rPr>
          <w:rFonts w:ascii="Century Gothic" w:hAnsi="Century Gothic" w:cs="Tahoma"/>
          <w:sz w:val="18"/>
          <w:szCs w:val="18"/>
        </w:rPr>
        <w:t xml:space="preserve"> (tax Id. number/S.B.L. number)</w:t>
      </w:r>
      <w:r w:rsidRPr="00B40C04">
        <w:rPr>
          <w:rFonts w:ascii="Century Gothic" w:hAnsi="Century Gothic" w:cs="Tahoma"/>
          <w:sz w:val="18"/>
          <w:szCs w:val="18"/>
        </w:rPr>
        <w:t xml:space="preserve">, </w:t>
      </w:r>
      <w:r w:rsidR="00220834" w:rsidRPr="00B40C04">
        <w:rPr>
          <w:rFonts w:ascii="Century Gothic" w:hAnsi="Century Gothic" w:cs="Tahoma"/>
          <w:sz w:val="18"/>
          <w:szCs w:val="18"/>
        </w:rPr>
        <w:t xml:space="preserve">address of the parcel, </w:t>
      </w:r>
      <w:proofErr w:type="gramStart"/>
      <w:r w:rsidRPr="00B40C04">
        <w:rPr>
          <w:rFonts w:ascii="Century Gothic" w:hAnsi="Century Gothic" w:cs="Tahoma"/>
          <w:sz w:val="18"/>
          <w:szCs w:val="18"/>
        </w:rPr>
        <w:t>name</w:t>
      </w:r>
      <w:proofErr w:type="gramEnd"/>
      <w:r w:rsidRPr="00B40C04">
        <w:rPr>
          <w:rFonts w:ascii="Century Gothic" w:hAnsi="Century Gothic" w:cs="Tahoma"/>
          <w:sz w:val="18"/>
          <w:szCs w:val="18"/>
        </w:rPr>
        <w:t xml:space="preserve"> and address of the applicant (if different</w:t>
      </w:r>
      <w:r w:rsidR="00583CE4">
        <w:rPr>
          <w:rFonts w:ascii="Century Gothic" w:hAnsi="Century Gothic" w:cs="Tahoma"/>
          <w:sz w:val="18"/>
          <w:szCs w:val="18"/>
        </w:rPr>
        <w:t xml:space="preserve"> than the owner</w:t>
      </w:r>
      <w:r w:rsidRPr="00B40C04">
        <w:rPr>
          <w:rFonts w:ascii="Century Gothic" w:hAnsi="Century Gothic" w:cs="Tahoma"/>
          <w:sz w:val="18"/>
          <w:szCs w:val="18"/>
        </w:rPr>
        <w:t>), license number, seal and signature of the preparer.</w:t>
      </w:r>
    </w:p>
    <w:p w14:paraId="71AF23D9" w14:textId="496AB969" w:rsidR="00184F18" w:rsidRPr="00B40C04" w:rsidRDefault="00184F18" w:rsidP="00184F18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B40C04">
        <w:rPr>
          <w:rFonts w:ascii="Century Gothic" w:hAnsi="Century Gothic" w:cs="Tahoma"/>
          <w:sz w:val="18"/>
          <w:szCs w:val="18"/>
        </w:rPr>
        <w:t>Zoning distric</w:t>
      </w:r>
      <w:r w:rsidR="004725E7" w:rsidRPr="00B40C04">
        <w:rPr>
          <w:rFonts w:ascii="Century Gothic" w:hAnsi="Century Gothic" w:cs="Tahoma"/>
          <w:sz w:val="18"/>
          <w:szCs w:val="18"/>
        </w:rPr>
        <w:t>t</w:t>
      </w:r>
      <w:r w:rsidRPr="00B40C04">
        <w:rPr>
          <w:rFonts w:ascii="Century Gothic" w:hAnsi="Century Gothic" w:cs="Tahoma"/>
          <w:sz w:val="18"/>
          <w:szCs w:val="18"/>
        </w:rPr>
        <w:t>/classification</w:t>
      </w:r>
      <w:r w:rsidR="004725E7" w:rsidRPr="00B40C04">
        <w:rPr>
          <w:rFonts w:ascii="Century Gothic" w:hAnsi="Century Gothic" w:cs="Tahoma"/>
          <w:sz w:val="18"/>
          <w:szCs w:val="18"/>
        </w:rPr>
        <w:t xml:space="preserve"> of property to be developed and of </w:t>
      </w:r>
      <w:r w:rsidR="009B786C" w:rsidRPr="00B40C04">
        <w:rPr>
          <w:rFonts w:ascii="Century Gothic" w:hAnsi="Century Gothic" w:cs="Tahoma"/>
          <w:sz w:val="18"/>
          <w:szCs w:val="18"/>
        </w:rPr>
        <w:t>abutting</w:t>
      </w:r>
      <w:r w:rsidR="004725E7" w:rsidRPr="00B40C04">
        <w:rPr>
          <w:rFonts w:ascii="Century Gothic" w:hAnsi="Century Gothic" w:cs="Tahoma"/>
          <w:sz w:val="18"/>
          <w:szCs w:val="18"/>
        </w:rPr>
        <w:t xml:space="preserve"> adjacent </w:t>
      </w:r>
      <w:r w:rsidR="00583CE4" w:rsidRPr="00B40C04">
        <w:rPr>
          <w:rFonts w:ascii="Century Gothic" w:hAnsi="Century Gothic" w:cs="Tahoma"/>
          <w:sz w:val="18"/>
          <w:szCs w:val="18"/>
        </w:rPr>
        <w:t>properties.</w:t>
      </w:r>
    </w:p>
    <w:p w14:paraId="66FF3A89" w14:textId="351D9D7C" w:rsidR="004725E7" w:rsidRPr="00B40C04" w:rsidRDefault="004725E7" w:rsidP="00184F18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B40C04">
        <w:rPr>
          <w:rFonts w:ascii="Century Gothic" w:hAnsi="Century Gothic" w:cs="Tahoma"/>
          <w:sz w:val="18"/>
          <w:szCs w:val="18"/>
        </w:rPr>
        <w:t>Property lines with bearings, corner angles, and all markers; for</w:t>
      </w:r>
      <w:r w:rsidR="009B786C" w:rsidRPr="00B40C04">
        <w:rPr>
          <w:rFonts w:ascii="Century Gothic" w:hAnsi="Century Gothic" w:cs="Tahoma"/>
          <w:sz w:val="18"/>
          <w:szCs w:val="18"/>
        </w:rPr>
        <w:t xml:space="preserve"> </w:t>
      </w:r>
      <w:r w:rsidRPr="00B40C04">
        <w:rPr>
          <w:rFonts w:ascii="Century Gothic" w:hAnsi="Century Gothic" w:cs="Tahoma"/>
          <w:sz w:val="18"/>
          <w:szCs w:val="18"/>
        </w:rPr>
        <w:t xml:space="preserve">parcel to be developed, as supported by a </w:t>
      </w:r>
      <w:r w:rsidR="00220834" w:rsidRPr="00B40C04">
        <w:rPr>
          <w:rFonts w:ascii="Century Gothic" w:hAnsi="Century Gothic" w:cs="Tahoma"/>
          <w:sz w:val="18"/>
          <w:szCs w:val="18"/>
        </w:rPr>
        <w:t xml:space="preserve">recent </w:t>
      </w:r>
      <w:r w:rsidRPr="00B40C04">
        <w:rPr>
          <w:rFonts w:ascii="Century Gothic" w:hAnsi="Century Gothic" w:cs="Tahoma"/>
          <w:sz w:val="18"/>
          <w:szCs w:val="18"/>
        </w:rPr>
        <w:t>Survey. Dimensions of each property line per deed and measure.</w:t>
      </w:r>
    </w:p>
    <w:p w14:paraId="6875799A" w14:textId="77777777" w:rsidR="004725E7" w:rsidRPr="00B40C04" w:rsidRDefault="004725E7" w:rsidP="00184F18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B40C04">
        <w:rPr>
          <w:rFonts w:ascii="Century Gothic" w:hAnsi="Century Gothic" w:cs="Tahoma"/>
          <w:sz w:val="18"/>
          <w:szCs w:val="18"/>
        </w:rPr>
        <w:t xml:space="preserve">Copy of any existing or proposed </w:t>
      </w:r>
      <w:r w:rsidR="009B786C" w:rsidRPr="00B40C04">
        <w:rPr>
          <w:rFonts w:ascii="Century Gothic" w:hAnsi="Century Gothic" w:cs="Tahoma"/>
          <w:sz w:val="18"/>
          <w:szCs w:val="18"/>
        </w:rPr>
        <w:t>C</w:t>
      </w:r>
      <w:r w:rsidRPr="00B40C04">
        <w:rPr>
          <w:rFonts w:ascii="Century Gothic" w:hAnsi="Century Gothic" w:cs="Tahoma"/>
          <w:sz w:val="18"/>
          <w:szCs w:val="18"/>
        </w:rPr>
        <w:t xml:space="preserve">ovenants, </w:t>
      </w:r>
      <w:r w:rsidR="009B786C" w:rsidRPr="00B40C04">
        <w:rPr>
          <w:rFonts w:ascii="Century Gothic" w:hAnsi="Century Gothic" w:cs="Tahoma"/>
          <w:sz w:val="18"/>
          <w:szCs w:val="18"/>
        </w:rPr>
        <w:t>D</w:t>
      </w:r>
      <w:r w:rsidRPr="00B40C04">
        <w:rPr>
          <w:rFonts w:ascii="Century Gothic" w:hAnsi="Century Gothic" w:cs="Tahoma"/>
          <w:sz w:val="18"/>
          <w:szCs w:val="18"/>
        </w:rPr>
        <w:t>eed</w:t>
      </w:r>
      <w:r w:rsidR="009B786C" w:rsidRPr="00B40C04">
        <w:rPr>
          <w:rFonts w:ascii="Century Gothic" w:hAnsi="Century Gothic" w:cs="Tahoma"/>
          <w:sz w:val="18"/>
          <w:szCs w:val="18"/>
        </w:rPr>
        <w:t xml:space="preserve"> R</w:t>
      </w:r>
      <w:r w:rsidRPr="00B40C04">
        <w:rPr>
          <w:rFonts w:ascii="Century Gothic" w:hAnsi="Century Gothic" w:cs="Tahoma"/>
          <w:sz w:val="18"/>
          <w:szCs w:val="18"/>
        </w:rPr>
        <w:t xml:space="preserve">estrictions, and or </w:t>
      </w:r>
      <w:r w:rsidR="009B786C" w:rsidRPr="00B40C04">
        <w:rPr>
          <w:rFonts w:ascii="Century Gothic" w:hAnsi="Century Gothic" w:cs="Tahoma"/>
          <w:sz w:val="18"/>
          <w:szCs w:val="18"/>
        </w:rPr>
        <w:t>E</w:t>
      </w:r>
      <w:r w:rsidRPr="00B40C04">
        <w:rPr>
          <w:rFonts w:ascii="Century Gothic" w:hAnsi="Century Gothic" w:cs="Tahoma"/>
          <w:sz w:val="18"/>
          <w:szCs w:val="18"/>
        </w:rPr>
        <w:t>asements which are applicable to the property.</w:t>
      </w:r>
    </w:p>
    <w:p w14:paraId="7DC6EEFF" w14:textId="6BF3512A" w:rsidR="004725E7" w:rsidRPr="00B40C04" w:rsidRDefault="004725E7" w:rsidP="00184F18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B40C04">
        <w:rPr>
          <w:rFonts w:ascii="Century Gothic" w:hAnsi="Century Gothic" w:cs="Tahoma"/>
          <w:sz w:val="18"/>
          <w:szCs w:val="18"/>
        </w:rPr>
        <w:t>Location and dimensions of proposed</w:t>
      </w:r>
      <w:r w:rsidR="00654E54" w:rsidRPr="00B40C04">
        <w:rPr>
          <w:rFonts w:ascii="Century Gothic" w:hAnsi="Century Gothic" w:cs="Tahoma"/>
          <w:sz w:val="18"/>
          <w:szCs w:val="18"/>
        </w:rPr>
        <w:t xml:space="preserve"> and existing</w:t>
      </w:r>
      <w:r w:rsidRPr="00B40C04">
        <w:rPr>
          <w:rFonts w:ascii="Century Gothic" w:hAnsi="Century Gothic" w:cs="Tahoma"/>
          <w:sz w:val="18"/>
          <w:szCs w:val="18"/>
        </w:rPr>
        <w:t xml:space="preserve"> </w:t>
      </w:r>
      <w:r w:rsidR="009B786C" w:rsidRPr="00B40C04">
        <w:rPr>
          <w:rFonts w:ascii="Century Gothic" w:hAnsi="Century Gothic" w:cs="Tahoma"/>
          <w:sz w:val="18"/>
          <w:szCs w:val="18"/>
        </w:rPr>
        <w:t>B</w:t>
      </w:r>
      <w:r w:rsidRPr="00B40C04">
        <w:rPr>
          <w:rFonts w:ascii="Century Gothic" w:hAnsi="Century Gothic" w:cs="Tahoma"/>
          <w:sz w:val="18"/>
          <w:szCs w:val="18"/>
        </w:rPr>
        <w:t xml:space="preserve">uildings and </w:t>
      </w:r>
      <w:r w:rsidR="009B786C" w:rsidRPr="00B40C04">
        <w:rPr>
          <w:rFonts w:ascii="Century Gothic" w:hAnsi="Century Gothic" w:cs="Tahoma"/>
          <w:sz w:val="18"/>
          <w:szCs w:val="18"/>
        </w:rPr>
        <w:t>S</w:t>
      </w:r>
      <w:r w:rsidRPr="00B40C04">
        <w:rPr>
          <w:rFonts w:ascii="Century Gothic" w:hAnsi="Century Gothic" w:cs="Tahoma"/>
          <w:sz w:val="18"/>
          <w:szCs w:val="18"/>
        </w:rPr>
        <w:t>tructures</w:t>
      </w:r>
      <w:r w:rsidR="00654E54" w:rsidRPr="00B40C04">
        <w:rPr>
          <w:rFonts w:ascii="Century Gothic" w:hAnsi="Century Gothic" w:cs="Tahoma"/>
          <w:sz w:val="18"/>
          <w:szCs w:val="18"/>
        </w:rPr>
        <w:t xml:space="preserve">, all </w:t>
      </w:r>
      <w:r w:rsidR="009B786C" w:rsidRPr="00B40C04">
        <w:rPr>
          <w:rFonts w:ascii="Century Gothic" w:hAnsi="Century Gothic" w:cs="Tahoma"/>
          <w:sz w:val="18"/>
          <w:szCs w:val="18"/>
        </w:rPr>
        <w:t>A</w:t>
      </w:r>
      <w:r w:rsidR="00654E54" w:rsidRPr="00B40C04">
        <w:rPr>
          <w:rFonts w:ascii="Century Gothic" w:hAnsi="Century Gothic" w:cs="Tahoma"/>
          <w:sz w:val="18"/>
          <w:szCs w:val="18"/>
        </w:rPr>
        <w:t xml:space="preserve">ccessory </w:t>
      </w:r>
      <w:r w:rsidR="009B786C" w:rsidRPr="00B40C04">
        <w:rPr>
          <w:rFonts w:ascii="Century Gothic" w:hAnsi="Century Gothic" w:cs="Tahoma"/>
          <w:sz w:val="18"/>
          <w:szCs w:val="18"/>
        </w:rPr>
        <w:t>S</w:t>
      </w:r>
      <w:r w:rsidR="00654E54" w:rsidRPr="00B40C04">
        <w:rPr>
          <w:rFonts w:ascii="Century Gothic" w:hAnsi="Century Gothic" w:cs="Tahoma"/>
          <w:sz w:val="18"/>
          <w:szCs w:val="18"/>
        </w:rPr>
        <w:t xml:space="preserve">tructures, </w:t>
      </w:r>
      <w:r w:rsidR="009B786C" w:rsidRPr="00B40C04">
        <w:rPr>
          <w:rFonts w:ascii="Century Gothic" w:hAnsi="Century Gothic" w:cs="Tahoma"/>
          <w:sz w:val="18"/>
          <w:szCs w:val="18"/>
        </w:rPr>
        <w:t>S</w:t>
      </w:r>
      <w:r w:rsidR="00654E54" w:rsidRPr="00B40C04">
        <w:rPr>
          <w:rFonts w:ascii="Century Gothic" w:hAnsi="Century Gothic" w:cs="Tahoma"/>
          <w:sz w:val="18"/>
          <w:szCs w:val="18"/>
        </w:rPr>
        <w:t xml:space="preserve">igns, </w:t>
      </w:r>
      <w:r w:rsidR="009B786C" w:rsidRPr="00B40C04">
        <w:rPr>
          <w:rFonts w:ascii="Century Gothic" w:hAnsi="Century Gothic" w:cs="Tahoma"/>
          <w:sz w:val="18"/>
          <w:szCs w:val="18"/>
        </w:rPr>
        <w:t>F</w:t>
      </w:r>
      <w:r w:rsidR="00654E54" w:rsidRPr="00B40C04">
        <w:rPr>
          <w:rFonts w:ascii="Century Gothic" w:hAnsi="Century Gothic" w:cs="Tahoma"/>
          <w:sz w:val="18"/>
          <w:szCs w:val="18"/>
        </w:rPr>
        <w:t>ences/</w:t>
      </w:r>
      <w:r w:rsidR="009B786C" w:rsidRPr="00B40C04">
        <w:rPr>
          <w:rFonts w:ascii="Century Gothic" w:hAnsi="Century Gothic" w:cs="Tahoma"/>
          <w:sz w:val="18"/>
          <w:szCs w:val="18"/>
        </w:rPr>
        <w:t>W</w:t>
      </w:r>
      <w:r w:rsidR="00654E54" w:rsidRPr="00B40C04">
        <w:rPr>
          <w:rFonts w:ascii="Century Gothic" w:hAnsi="Century Gothic" w:cs="Tahoma"/>
          <w:sz w:val="18"/>
          <w:szCs w:val="18"/>
        </w:rPr>
        <w:t>alls</w:t>
      </w:r>
      <w:r w:rsidR="00220834" w:rsidRPr="00B40C04">
        <w:rPr>
          <w:rFonts w:ascii="Century Gothic" w:hAnsi="Century Gothic" w:cs="Tahoma"/>
          <w:sz w:val="18"/>
          <w:szCs w:val="18"/>
        </w:rPr>
        <w:t>, and any encroachments on adjacent parcels</w:t>
      </w:r>
      <w:r w:rsidR="00654E54" w:rsidRPr="00B40C04">
        <w:rPr>
          <w:rFonts w:ascii="Century Gothic" w:hAnsi="Century Gothic" w:cs="Tahoma"/>
          <w:sz w:val="18"/>
          <w:szCs w:val="18"/>
        </w:rPr>
        <w:t xml:space="preserve">. </w:t>
      </w:r>
    </w:p>
    <w:p w14:paraId="53CB959C" w14:textId="77777777" w:rsidR="00654E54" w:rsidRPr="00B40C04" w:rsidRDefault="00654E54" w:rsidP="00184F18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B40C04">
        <w:rPr>
          <w:rFonts w:ascii="Century Gothic" w:hAnsi="Century Gothic" w:cs="Tahoma"/>
          <w:sz w:val="18"/>
          <w:szCs w:val="18"/>
        </w:rPr>
        <w:t>Location, species, &amp; size of all Trees over 8" trunk diameter.</w:t>
      </w:r>
    </w:p>
    <w:p w14:paraId="44376DF1" w14:textId="12123D80" w:rsidR="00654E54" w:rsidRPr="00B40C04" w:rsidRDefault="00654E54" w:rsidP="00654E54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B40C04">
        <w:rPr>
          <w:rFonts w:ascii="Century Gothic" w:hAnsi="Century Gothic" w:cs="Tahoma"/>
          <w:sz w:val="18"/>
          <w:szCs w:val="18"/>
        </w:rPr>
        <w:t>Location and dimensions of proposed and existing Culverts,</w:t>
      </w:r>
      <w:r w:rsidR="009B786C" w:rsidRPr="00B40C04">
        <w:rPr>
          <w:rFonts w:ascii="Century Gothic" w:hAnsi="Century Gothic" w:cs="Tahoma"/>
          <w:sz w:val="18"/>
          <w:szCs w:val="18"/>
        </w:rPr>
        <w:t xml:space="preserve"> </w:t>
      </w:r>
      <w:r w:rsidRPr="00B40C04">
        <w:rPr>
          <w:rFonts w:ascii="Century Gothic" w:hAnsi="Century Gothic" w:cs="Tahoma"/>
          <w:sz w:val="18"/>
          <w:szCs w:val="18"/>
        </w:rPr>
        <w:t xml:space="preserve">Bridges, </w:t>
      </w:r>
      <w:r w:rsidR="009B786C" w:rsidRPr="00B40C04">
        <w:rPr>
          <w:rFonts w:ascii="Century Gothic" w:hAnsi="Century Gothic" w:cs="Tahoma"/>
          <w:sz w:val="18"/>
          <w:szCs w:val="18"/>
        </w:rPr>
        <w:t xml:space="preserve">Hydrants, </w:t>
      </w:r>
      <w:r w:rsidRPr="00B40C04">
        <w:rPr>
          <w:rFonts w:ascii="Century Gothic" w:hAnsi="Century Gothic" w:cs="Tahoma"/>
          <w:sz w:val="18"/>
          <w:szCs w:val="18"/>
        </w:rPr>
        <w:t xml:space="preserve">Utility Poles, Driveways, </w:t>
      </w:r>
      <w:r w:rsidR="00220834" w:rsidRPr="00B40C04">
        <w:rPr>
          <w:rFonts w:ascii="Century Gothic" w:hAnsi="Century Gothic" w:cs="Tahoma"/>
          <w:sz w:val="18"/>
          <w:szCs w:val="18"/>
        </w:rPr>
        <w:t xml:space="preserve">Stormwater drainage elements (swales, yard drains, creeks, etc.) </w:t>
      </w:r>
      <w:r w:rsidRPr="00B40C04">
        <w:rPr>
          <w:rFonts w:ascii="Century Gothic" w:hAnsi="Century Gothic" w:cs="Tahoma"/>
          <w:sz w:val="18"/>
          <w:szCs w:val="18"/>
        </w:rPr>
        <w:t>and Sidewalks.</w:t>
      </w:r>
    </w:p>
    <w:p w14:paraId="1D81A273" w14:textId="77777777" w:rsidR="00654E54" w:rsidRPr="00B40C04" w:rsidRDefault="00654E54" w:rsidP="00654E54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B40C04">
        <w:rPr>
          <w:rFonts w:ascii="Century Gothic" w:hAnsi="Century Gothic" w:cs="Tahoma"/>
          <w:sz w:val="18"/>
          <w:szCs w:val="18"/>
        </w:rPr>
        <w:t>Height of all Buildings / Structures.</w:t>
      </w:r>
    </w:p>
    <w:p w14:paraId="1141DED6" w14:textId="77777777" w:rsidR="00654E54" w:rsidRPr="00B40C04" w:rsidRDefault="00654E54" w:rsidP="00654E54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B40C04">
        <w:rPr>
          <w:rFonts w:ascii="Century Gothic" w:hAnsi="Century Gothic" w:cs="Tahoma"/>
          <w:sz w:val="18"/>
          <w:szCs w:val="18"/>
        </w:rPr>
        <w:t>Front, Side, and Rear yard setbacks (both the requirements and provided dimensions)</w:t>
      </w:r>
    </w:p>
    <w:p w14:paraId="6FC6AE6B" w14:textId="392FCC1B" w:rsidR="009B786C" w:rsidRPr="00B40C04" w:rsidRDefault="009B786C" w:rsidP="00654E54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B40C04">
        <w:rPr>
          <w:rFonts w:ascii="Century Gothic" w:hAnsi="Century Gothic" w:cs="Tahoma"/>
          <w:sz w:val="18"/>
          <w:szCs w:val="18"/>
        </w:rPr>
        <w:t>Existing and Proposed contours, referred to as United States Coast and Geodetic datum, now known as National Vertical Geodetic Datum (NVGD) 19</w:t>
      </w:r>
      <w:r w:rsidR="00C559DC" w:rsidRPr="00B40C04">
        <w:rPr>
          <w:rFonts w:ascii="Century Gothic" w:hAnsi="Century Gothic" w:cs="Tahoma"/>
          <w:sz w:val="18"/>
          <w:szCs w:val="18"/>
        </w:rPr>
        <w:t>88</w:t>
      </w:r>
      <w:r w:rsidRPr="00B40C04">
        <w:rPr>
          <w:rFonts w:ascii="Century Gothic" w:hAnsi="Century Gothic" w:cs="Tahoma"/>
          <w:sz w:val="18"/>
          <w:szCs w:val="18"/>
        </w:rPr>
        <w:t xml:space="preserve">, with contour interval of </w:t>
      </w:r>
      <w:r w:rsidR="00B009BE" w:rsidRPr="00B40C04">
        <w:rPr>
          <w:rFonts w:ascii="Century Gothic" w:hAnsi="Century Gothic" w:cs="Tahoma"/>
          <w:sz w:val="18"/>
          <w:szCs w:val="18"/>
        </w:rPr>
        <w:t>one</w:t>
      </w:r>
      <w:r w:rsidRPr="00B40C04">
        <w:rPr>
          <w:rFonts w:ascii="Century Gothic" w:hAnsi="Century Gothic" w:cs="Tahoma"/>
          <w:sz w:val="18"/>
          <w:szCs w:val="18"/>
        </w:rPr>
        <w:t xml:space="preserve"> (</w:t>
      </w:r>
      <w:r w:rsidR="00B009BE" w:rsidRPr="00B40C04">
        <w:rPr>
          <w:rFonts w:ascii="Century Gothic" w:hAnsi="Century Gothic" w:cs="Tahoma"/>
          <w:sz w:val="18"/>
          <w:szCs w:val="18"/>
        </w:rPr>
        <w:t>1</w:t>
      </w:r>
      <w:r w:rsidRPr="00B40C04">
        <w:rPr>
          <w:rFonts w:ascii="Century Gothic" w:hAnsi="Century Gothic" w:cs="Tahoma"/>
          <w:sz w:val="18"/>
          <w:szCs w:val="18"/>
        </w:rPr>
        <w:t>) f</w:t>
      </w:r>
      <w:r w:rsidR="00B009BE" w:rsidRPr="00B40C04">
        <w:rPr>
          <w:rFonts w:ascii="Century Gothic" w:hAnsi="Century Gothic" w:cs="Tahoma"/>
          <w:sz w:val="18"/>
          <w:szCs w:val="18"/>
        </w:rPr>
        <w:t>oot</w:t>
      </w:r>
      <w:r w:rsidRPr="00B40C04">
        <w:rPr>
          <w:rFonts w:ascii="Century Gothic" w:hAnsi="Century Gothic" w:cs="Tahoma"/>
          <w:sz w:val="18"/>
          <w:szCs w:val="18"/>
        </w:rPr>
        <w:t xml:space="preserve"> for slopes of less than 20% and an interval of </w:t>
      </w:r>
      <w:r w:rsidR="00B009BE" w:rsidRPr="00B40C04">
        <w:rPr>
          <w:rFonts w:ascii="Century Gothic" w:hAnsi="Century Gothic" w:cs="Tahoma"/>
          <w:sz w:val="18"/>
          <w:szCs w:val="18"/>
        </w:rPr>
        <w:t>two</w:t>
      </w:r>
      <w:r w:rsidRPr="00B40C04">
        <w:rPr>
          <w:rFonts w:ascii="Century Gothic" w:hAnsi="Century Gothic" w:cs="Tahoma"/>
          <w:sz w:val="18"/>
          <w:szCs w:val="18"/>
        </w:rPr>
        <w:t xml:space="preserve"> (</w:t>
      </w:r>
      <w:r w:rsidR="00B009BE" w:rsidRPr="00B40C04">
        <w:rPr>
          <w:rFonts w:ascii="Century Gothic" w:hAnsi="Century Gothic" w:cs="Tahoma"/>
          <w:sz w:val="18"/>
          <w:szCs w:val="18"/>
        </w:rPr>
        <w:t>2</w:t>
      </w:r>
      <w:r w:rsidRPr="00B40C04">
        <w:rPr>
          <w:rFonts w:ascii="Century Gothic" w:hAnsi="Century Gothic" w:cs="Tahoma"/>
          <w:sz w:val="18"/>
          <w:szCs w:val="18"/>
        </w:rPr>
        <w:t xml:space="preserve">) feet for slopes of 20% or greater. Regardless of slope, contours within areas of disturbance shall be plotted at </w:t>
      </w:r>
      <w:r w:rsidR="00B009BE" w:rsidRPr="00B40C04">
        <w:rPr>
          <w:rFonts w:ascii="Century Gothic" w:hAnsi="Century Gothic" w:cs="Tahoma"/>
          <w:sz w:val="18"/>
          <w:szCs w:val="18"/>
        </w:rPr>
        <w:t>one</w:t>
      </w:r>
      <w:r w:rsidRPr="00B40C04">
        <w:rPr>
          <w:rFonts w:ascii="Century Gothic" w:hAnsi="Century Gothic" w:cs="Tahoma"/>
          <w:sz w:val="18"/>
          <w:szCs w:val="18"/>
        </w:rPr>
        <w:t xml:space="preserve"> (</w:t>
      </w:r>
      <w:r w:rsidR="00B009BE" w:rsidRPr="00B40C04">
        <w:rPr>
          <w:rFonts w:ascii="Century Gothic" w:hAnsi="Century Gothic" w:cs="Tahoma"/>
          <w:sz w:val="18"/>
          <w:szCs w:val="18"/>
        </w:rPr>
        <w:t>1</w:t>
      </w:r>
      <w:r w:rsidRPr="00B40C04">
        <w:rPr>
          <w:rFonts w:ascii="Century Gothic" w:hAnsi="Century Gothic" w:cs="Tahoma"/>
          <w:sz w:val="18"/>
          <w:szCs w:val="18"/>
        </w:rPr>
        <w:t>) f</w:t>
      </w:r>
      <w:r w:rsidR="00B009BE" w:rsidRPr="00B40C04">
        <w:rPr>
          <w:rFonts w:ascii="Century Gothic" w:hAnsi="Century Gothic" w:cs="Tahoma"/>
          <w:sz w:val="18"/>
          <w:szCs w:val="18"/>
        </w:rPr>
        <w:t>oo</w:t>
      </w:r>
      <w:r w:rsidRPr="00B40C04">
        <w:rPr>
          <w:rFonts w:ascii="Century Gothic" w:hAnsi="Century Gothic" w:cs="Tahoma"/>
          <w:sz w:val="18"/>
          <w:szCs w:val="18"/>
        </w:rPr>
        <w:t xml:space="preserve">t intervals. Dashed lines shall be used to indicate existing contours and Solid lines shall be used to indicate </w:t>
      </w:r>
      <w:r w:rsidR="008E6455" w:rsidRPr="00B40C04">
        <w:rPr>
          <w:rFonts w:ascii="Century Gothic" w:hAnsi="Century Gothic" w:cs="Tahoma"/>
          <w:sz w:val="18"/>
          <w:szCs w:val="18"/>
        </w:rPr>
        <w:t>proposed</w:t>
      </w:r>
      <w:r w:rsidRPr="00B40C04">
        <w:rPr>
          <w:rFonts w:ascii="Century Gothic" w:hAnsi="Century Gothic" w:cs="Tahoma"/>
          <w:sz w:val="18"/>
          <w:szCs w:val="18"/>
        </w:rPr>
        <w:t xml:space="preserve"> contours.</w:t>
      </w:r>
    </w:p>
    <w:p w14:paraId="5D1556E4" w14:textId="7BABC63E" w:rsidR="00220834" w:rsidRPr="00B40C04" w:rsidRDefault="00220834" w:rsidP="00220834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B40C04">
        <w:rPr>
          <w:rFonts w:ascii="Century Gothic" w:hAnsi="Century Gothic" w:cs="Tahoma"/>
          <w:sz w:val="18"/>
          <w:szCs w:val="18"/>
        </w:rPr>
        <w:t>Finished Floor Elevation of all Buildings and or Accessory Structures (relevant to contours).</w:t>
      </w:r>
    </w:p>
    <w:p w14:paraId="341E2C44" w14:textId="79B5F548" w:rsidR="00654E54" w:rsidRPr="00B40C04" w:rsidRDefault="00B7775D" w:rsidP="00654E54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B40C04">
        <w:rPr>
          <w:rFonts w:ascii="Century Gothic" w:hAnsi="Century Gothic" w:cs="Tahoma"/>
          <w:sz w:val="18"/>
          <w:szCs w:val="18"/>
        </w:rPr>
        <w:t>Streets and or Roads, both public and private, abutting the parcel. Names, Width of right of way, and Crown of Road elevation shall be indicated.</w:t>
      </w:r>
    </w:p>
    <w:p w14:paraId="04950E0A" w14:textId="77777777" w:rsidR="00B7775D" w:rsidRPr="00B40C04" w:rsidRDefault="00B7775D" w:rsidP="00654E54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B40C04">
        <w:rPr>
          <w:rFonts w:ascii="Century Gothic" w:hAnsi="Century Gothic" w:cs="Tahoma"/>
          <w:sz w:val="18"/>
          <w:szCs w:val="18"/>
        </w:rPr>
        <w:t>Plans and or layout of existing and proposed Storm water systems; both public and private. Include the proposed sump pump discharge, Downspout/Gutter discharge, and or yard Drains. Pipe size, grades, and direction of flow, location and inlets, manholes or other appurtenance and appropriate invert and other elevations shall be indicated.</w:t>
      </w:r>
    </w:p>
    <w:p w14:paraId="6548473C" w14:textId="77777777" w:rsidR="00B7775D" w:rsidRPr="00B40C04" w:rsidRDefault="00B7775D" w:rsidP="00654E54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B40C04">
        <w:rPr>
          <w:rFonts w:ascii="Century Gothic" w:hAnsi="Century Gothic" w:cs="Tahoma"/>
          <w:sz w:val="18"/>
          <w:szCs w:val="18"/>
        </w:rPr>
        <w:t xml:space="preserve">Location and size of all existing and </w:t>
      </w:r>
      <w:r w:rsidR="00A21E8B" w:rsidRPr="00B40C04">
        <w:rPr>
          <w:rFonts w:ascii="Century Gothic" w:hAnsi="Century Gothic" w:cs="Tahoma"/>
          <w:sz w:val="18"/>
          <w:szCs w:val="18"/>
        </w:rPr>
        <w:t xml:space="preserve">or </w:t>
      </w:r>
      <w:r w:rsidRPr="00B40C04">
        <w:rPr>
          <w:rFonts w:ascii="Century Gothic" w:hAnsi="Century Gothic" w:cs="Tahoma"/>
          <w:sz w:val="18"/>
          <w:szCs w:val="18"/>
        </w:rPr>
        <w:t>proposed Sanitary Sewers or Septic systems.</w:t>
      </w:r>
    </w:p>
    <w:p w14:paraId="20E1AC14" w14:textId="77777777" w:rsidR="00B7775D" w:rsidRPr="00B40C04" w:rsidRDefault="00B7775D" w:rsidP="00654E54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B40C04">
        <w:rPr>
          <w:rFonts w:ascii="Century Gothic" w:hAnsi="Century Gothic" w:cs="Tahoma"/>
          <w:sz w:val="18"/>
          <w:szCs w:val="18"/>
        </w:rPr>
        <w:t xml:space="preserve">Location and size of all existing and </w:t>
      </w:r>
      <w:r w:rsidR="00A21E8B" w:rsidRPr="00B40C04">
        <w:rPr>
          <w:rFonts w:ascii="Century Gothic" w:hAnsi="Century Gothic" w:cs="Tahoma"/>
          <w:sz w:val="18"/>
          <w:szCs w:val="18"/>
        </w:rPr>
        <w:t xml:space="preserve">or </w:t>
      </w:r>
      <w:r w:rsidRPr="00B40C04">
        <w:rPr>
          <w:rFonts w:ascii="Century Gothic" w:hAnsi="Century Gothic" w:cs="Tahoma"/>
          <w:sz w:val="18"/>
          <w:szCs w:val="18"/>
        </w:rPr>
        <w:t>proposed Water Lines, Valves, and Hydrants.</w:t>
      </w:r>
    </w:p>
    <w:p w14:paraId="0C934898" w14:textId="77777777" w:rsidR="00B7775D" w:rsidRPr="00B40C04" w:rsidRDefault="00A21E8B" w:rsidP="00654E54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B40C04">
        <w:rPr>
          <w:rFonts w:ascii="Century Gothic" w:hAnsi="Century Gothic" w:cs="Tahoma"/>
          <w:sz w:val="18"/>
          <w:szCs w:val="18"/>
        </w:rPr>
        <w:t>Location and size of all existing and or proposed Easements and Right-of-Ways.</w:t>
      </w:r>
    </w:p>
    <w:p w14:paraId="0954B415" w14:textId="77777777" w:rsidR="00A21E8B" w:rsidRPr="00B40C04" w:rsidRDefault="00A21E8B" w:rsidP="00654E54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B40C04">
        <w:rPr>
          <w:rFonts w:ascii="Century Gothic" w:hAnsi="Century Gothic" w:cs="Tahoma"/>
          <w:sz w:val="18"/>
          <w:szCs w:val="18"/>
        </w:rPr>
        <w:t>Location of Proposed Electrical, Telephone, and Cable utility service route; Meter and or Junction locations; and if the Utility is to be Overhead or Underground type.</w:t>
      </w:r>
    </w:p>
    <w:p w14:paraId="118D3A56" w14:textId="40CA5D83" w:rsidR="00A21E8B" w:rsidRPr="00B40C04" w:rsidRDefault="00A21E8B" w:rsidP="00654E54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B40C04">
        <w:rPr>
          <w:rFonts w:ascii="Century Gothic" w:hAnsi="Century Gothic" w:cs="Tahoma"/>
          <w:sz w:val="18"/>
          <w:szCs w:val="18"/>
        </w:rPr>
        <w:t>Note on drawings that all work to be performed in a Right-of-Way is to be Approved and Permitted by the Town of Porter Highway Department (for Town Roads) and or other Right-of-way agency (Niagara County or New York State for respective Roads).</w:t>
      </w:r>
    </w:p>
    <w:p w14:paraId="2E724C13" w14:textId="7913255F" w:rsidR="00B40C04" w:rsidRPr="00B40C04" w:rsidRDefault="00B40C04" w:rsidP="00B40C04">
      <w:pPr>
        <w:shd w:val="clear" w:color="auto" w:fill="C4BC96" w:themeFill="background2" w:themeFillShade="BF"/>
        <w:tabs>
          <w:tab w:val="left" w:pos="9360"/>
        </w:tabs>
        <w:spacing w:after="0" w:line="240" w:lineRule="auto"/>
        <w:ind w:left="360"/>
        <w:jc w:val="center"/>
        <w:rPr>
          <w:rFonts w:ascii="Bradley Hand ITC" w:hAnsi="Bradley Hand ITC"/>
          <w:b/>
          <w:spacing w:val="20"/>
          <w:sz w:val="24"/>
          <w:szCs w:val="24"/>
        </w:rPr>
      </w:pPr>
      <w:r w:rsidRPr="00B40C04">
        <w:rPr>
          <w:rFonts w:ascii="Bradley Hand ITC" w:hAnsi="Bradley Hand ITC"/>
          <w:b/>
          <w:spacing w:val="20"/>
          <w:sz w:val="24"/>
          <w:szCs w:val="24"/>
        </w:rPr>
        <w:t>(For Building Permit submittal in the town of Porter, N.Y)</w:t>
      </w:r>
      <w:r w:rsidRPr="00B40C04">
        <w:rPr>
          <w:rFonts w:ascii="Bradley Hand ITC" w:hAnsi="Bradley Hand ITC"/>
          <w:b/>
          <w:spacing w:val="20"/>
          <w:sz w:val="24"/>
          <w:szCs w:val="24"/>
        </w:rPr>
        <w:tab/>
        <w:t>V.02</w:t>
      </w:r>
    </w:p>
    <w:sectPr w:rsidR="00B40C04" w:rsidRPr="00B40C04" w:rsidSect="00B40C04">
      <w:headerReference w:type="default" r:id="rId8"/>
      <w:pgSz w:w="12240" w:h="15840"/>
      <w:pgMar w:top="720" w:right="720" w:bottom="720" w:left="720" w:header="7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AF76" w14:textId="77777777" w:rsidR="00803129" w:rsidRDefault="00803129" w:rsidP="00803129">
      <w:pPr>
        <w:spacing w:after="0" w:line="240" w:lineRule="auto"/>
      </w:pPr>
      <w:r>
        <w:separator/>
      </w:r>
    </w:p>
  </w:endnote>
  <w:endnote w:type="continuationSeparator" w:id="0">
    <w:p w14:paraId="679D8777" w14:textId="77777777" w:rsidR="00803129" w:rsidRDefault="00803129" w:rsidP="0080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AB43" w14:textId="77777777" w:rsidR="00803129" w:rsidRDefault="00803129" w:rsidP="00803129">
      <w:pPr>
        <w:spacing w:after="0" w:line="240" w:lineRule="auto"/>
      </w:pPr>
      <w:r>
        <w:separator/>
      </w:r>
    </w:p>
  </w:footnote>
  <w:footnote w:type="continuationSeparator" w:id="0">
    <w:p w14:paraId="2CE5EDA0" w14:textId="77777777" w:rsidR="00803129" w:rsidRDefault="00803129" w:rsidP="0080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CA7E" w14:textId="039AEBE1" w:rsidR="00704353" w:rsidRPr="00A05E7B" w:rsidRDefault="00B40C04" w:rsidP="00704353">
    <w:pPr>
      <w:tabs>
        <w:tab w:val="left" w:pos="2160"/>
      </w:tabs>
      <w:spacing w:after="0" w:line="240" w:lineRule="auto"/>
      <w:rPr>
        <w:rFonts w:ascii="Engravers MT" w:hAnsi="Engravers MT" w:cs="FrankRuehl"/>
        <w:color w:val="002A7E"/>
        <w:spacing w:val="34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CC094AC" wp14:editId="34D4CC65">
          <wp:simplePos x="0" y="0"/>
          <wp:positionH relativeFrom="column">
            <wp:posOffset>0</wp:posOffset>
          </wp:positionH>
          <wp:positionV relativeFrom="paragraph">
            <wp:posOffset>-321366</wp:posOffset>
          </wp:positionV>
          <wp:extent cx="1171575" cy="11715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WN OF PORTER SEAL.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4353">
      <w:rPr>
        <w:rFonts w:ascii="Century Gothic" w:hAnsi="Century Gothic" w:cs="FrankRuehl"/>
        <w:noProof/>
        <w:color w:val="002A7E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6E471" wp14:editId="6957C557">
              <wp:simplePos x="0" y="0"/>
              <wp:positionH relativeFrom="column">
                <wp:posOffset>1350645</wp:posOffset>
              </wp:positionH>
              <wp:positionV relativeFrom="paragraph">
                <wp:posOffset>419100</wp:posOffset>
              </wp:positionV>
              <wp:extent cx="45815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15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A7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B0351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35pt,33pt" to="467.1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" strokecolor="#002a7e" strokeweight="1pt"/>
          </w:pict>
        </mc:Fallback>
      </mc:AlternateContent>
    </w:r>
    <w:r w:rsidR="00704353">
      <w:rPr>
        <w:rFonts w:ascii="Elephant" w:hAnsi="Elephant" w:cs="FrankRuehl"/>
        <w:color w:val="002A7E"/>
        <w:spacing w:val="60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704353" w:rsidRPr="00A05E7B">
      <w:rPr>
        <w:rFonts w:ascii="Engravers MT" w:hAnsi="Engravers MT" w:cs="FrankRuehl"/>
        <w:color w:val="002A7E"/>
        <w:spacing w:val="34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TOWN of PORTER</w:t>
    </w:r>
  </w:p>
  <w:p w14:paraId="476D294D" w14:textId="77777777" w:rsidR="00704353" w:rsidRDefault="00704353" w:rsidP="00704353">
    <w:pPr>
      <w:tabs>
        <w:tab w:val="left" w:pos="2160"/>
      </w:tabs>
      <w:spacing w:after="0" w:line="240" w:lineRule="auto"/>
      <w:rPr>
        <w:rFonts w:ascii="Century Gothic" w:hAnsi="Century Gothic" w:cs="FrankRuehl"/>
        <w:color w:val="002A7E"/>
        <w:sz w:val="16"/>
        <w:szCs w:val="16"/>
      </w:rPr>
    </w:pPr>
    <w:r w:rsidRPr="00453C50">
      <w:rPr>
        <w:rFonts w:ascii="Century Gothic" w:hAnsi="Century Gothic" w:cs="FrankRuehl"/>
        <w:color w:val="002A7E"/>
        <w:sz w:val="24"/>
        <w:szCs w:val="24"/>
      </w:rPr>
      <w:tab/>
    </w:r>
    <w:r w:rsidRPr="001509BB">
      <w:rPr>
        <w:rFonts w:ascii="Century Gothic" w:hAnsi="Century Gothic" w:cs="FrankRuehl"/>
        <w:color w:val="002A7E"/>
        <w:sz w:val="16"/>
        <w:szCs w:val="16"/>
      </w:rPr>
      <w:t xml:space="preserve">3265 Creek Road </w:t>
    </w:r>
    <w:r w:rsidRPr="001509BB">
      <w:rPr>
        <w:rFonts w:ascii="Century Gothic" w:hAnsi="Century Gothic" w:cs="FrankRuehl"/>
        <w:color w:val="002A7E"/>
        <w:sz w:val="16"/>
        <w:szCs w:val="16"/>
      </w:rPr>
      <w:sym w:font="Symbol" w:char="F0A8"/>
    </w:r>
    <w:r w:rsidRPr="001509BB">
      <w:rPr>
        <w:rFonts w:ascii="Century Gothic" w:hAnsi="Century Gothic" w:cs="FrankRuehl"/>
        <w:color w:val="002A7E"/>
        <w:sz w:val="16"/>
        <w:szCs w:val="16"/>
      </w:rPr>
      <w:t xml:space="preserve">Youngstown, New York 14174 </w:t>
    </w:r>
    <w:r w:rsidRPr="001509BB">
      <w:rPr>
        <w:rFonts w:ascii="Century Gothic" w:hAnsi="Century Gothic" w:cs="FrankRuehl"/>
        <w:color w:val="002A7E"/>
        <w:sz w:val="16"/>
        <w:szCs w:val="16"/>
      </w:rPr>
      <w:sym w:font="Symbol" w:char="F0A8"/>
    </w:r>
    <w:r w:rsidRPr="001509BB">
      <w:rPr>
        <w:rFonts w:ascii="Century Gothic" w:hAnsi="Century Gothic" w:cs="FrankRuehl"/>
        <w:color w:val="002A7E"/>
        <w:sz w:val="16"/>
        <w:szCs w:val="16"/>
      </w:rPr>
      <w:t xml:space="preserve">(716)745-3730, </w:t>
    </w:r>
    <w:r w:rsidRPr="00657FAF">
      <w:rPr>
        <w:rFonts w:ascii="Bradley Hand ITC" w:hAnsi="Bradley Hand ITC" w:cs="FrankRuehl"/>
        <w:color w:val="002A7E"/>
        <w:sz w:val="14"/>
        <w:szCs w:val="14"/>
      </w:rPr>
      <w:t>ext.</w:t>
    </w:r>
    <w:r w:rsidRPr="001509BB">
      <w:rPr>
        <w:rFonts w:ascii="Century Gothic" w:hAnsi="Century Gothic" w:cs="FrankRuehl"/>
        <w:color w:val="002A7E"/>
        <w:sz w:val="16"/>
        <w:szCs w:val="16"/>
      </w:rPr>
      <w:t xml:space="preserve"> 7</w:t>
    </w:r>
    <w:r w:rsidRPr="001509BB">
      <w:rPr>
        <w:rFonts w:ascii="Century Gothic" w:hAnsi="Century Gothic" w:cs="FrankRuehl"/>
        <w:color w:val="002A7E"/>
        <w:sz w:val="16"/>
        <w:szCs w:val="16"/>
      </w:rPr>
      <w:sym w:font="Symbol" w:char="F0A8"/>
    </w:r>
    <w:r w:rsidRPr="001509BB">
      <w:rPr>
        <w:rFonts w:ascii="Century Gothic" w:hAnsi="Century Gothic" w:cs="FrankRuehl"/>
        <w:color w:val="002A7E"/>
        <w:sz w:val="16"/>
        <w:szCs w:val="16"/>
      </w:rPr>
      <w:t xml:space="preserve"> </w:t>
    </w:r>
    <w:proofErr w:type="gramStart"/>
    <w:r w:rsidRPr="00657FAF">
      <w:rPr>
        <w:rFonts w:ascii="Bradley Hand ITC" w:hAnsi="Bradley Hand ITC" w:cs="FrankRuehl"/>
        <w:color w:val="002A7E"/>
        <w:sz w:val="14"/>
        <w:szCs w:val="14"/>
      </w:rPr>
      <w:t>fax</w:t>
    </w:r>
    <w:r w:rsidRPr="001509BB">
      <w:rPr>
        <w:rFonts w:ascii="Century Gothic" w:hAnsi="Century Gothic" w:cs="FrankRuehl"/>
        <w:color w:val="002A7E"/>
        <w:sz w:val="16"/>
        <w:szCs w:val="16"/>
      </w:rPr>
      <w:t>(</w:t>
    </w:r>
    <w:proofErr w:type="gramEnd"/>
    <w:r w:rsidRPr="001509BB">
      <w:rPr>
        <w:rFonts w:ascii="Century Gothic" w:hAnsi="Century Gothic" w:cs="FrankRuehl"/>
        <w:color w:val="002A7E"/>
        <w:sz w:val="16"/>
        <w:szCs w:val="16"/>
      </w:rPr>
      <w:t>716) 745-9022</w:t>
    </w:r>
    <w:r>
      <w:rPr>
        <w:rFonts w:ascii="Century Gothic" w:hAnsi="Century Gothic" w:cs="FrankRuehl"/>
        <w:color w:val="002A7E"/>
        <w:sz w:val="16"/>
        <w:szCs w:val="16"/>
      </w:rPr>
      <w:sym w:font="Symbol" w:char="F0A8"/>
    </w:r>
  </w:p>
  <w:p w14:paraId="41D64D88" w14:textId="0C4CCA71" w:rsidR="00704353" w:rsidRPr="001509BB" w:rsidRDefault="00704353" w:rsidP="00704353">
    <w:pPr>
      <w:tabs>
        <w:tab w:val="left" w:pos="2160"/>
      </w:tabs>
      <w:spacing w:after="0" w:line="240" w:lineRule="auto"/>
      <w:rPr>
        <w:rFonts w:ascii="Century Gothic" w:hAnsi="Century Gothic" w:cs="FrankRuehl"/>
        <w:b/>
        <w:color w:val="002A7E"/>
        <w:sz w:val="24"/>
        <w:szCs w:val="24"/>
      </w:rPr>
    </w:pPr>
    <w:r>
      <w:rPr>
        <w:rFonts w:ascii="Century Gothic" w:hAnsi="Century Gothic" w:cs="FrankRuehl"/>
        <w:color w:val="002A7E"/>
        <w:sz w:val="16"/>
        <w:szCs w:val="16"/>
      </w:rPr>
      <w:tab/>
    </w:r>
    <w:r w:rsidRPr="001509BB">
      <w:rPr>
        <w:rFonts w:ascii="Century Gothic" w:hAnsi="Century Gothic" w:cs="FrankRuehl"/>
        <w:b/>
        <w:color w:val="002A7E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Code Enforcement office</w:t>
    </w:r>
    <w:r>
      <w:rPr>
        <w:rFonts w:ascii="Century Gothic" w:hAnsi="Century Gothic" w:cs="FrankRuehl"/>
        <w:color w:val="002A7E"/>
        <w:sz w:val="16"/>
        <w:szCs w:val="16"/>
      </w:rPr>
      <w:t xml:space="preserve"> </w:t>
    </w:r>
    <w:r>
      <w:rPr>
        <w:rFonts w:ascii="Century Gothic" w:hAnsi="Century Gothic" w:cs="FrankRuehl"/>
        <w:color w:val="002A7E"/>
        <w:sz w:val="16"/>
        <w:szCs w:val="16"/>
      </w:rPr>
      <w:sym w:font="Symbol" w:char="F0A8"/>
    </w:r>
    <w:r>
      <w:rPr>
        <w:rFonts w:ascii="Century Gothic" w:hAnsi="Century Gothic" w:cs="FrankRuehl"/>
        <w:color w:val="002A7E"/>
        <w:sz w:val="16"/>
        <w:szCs w:val="16"/>
      </w:rPr>
      <w:t xml:space="preserve"> </w:t>
    </w:r>
    <w:hyperlink r:id="rId2" w:history="1">
      <w:r w:rsidRPr="00E525AA">
        <w:rPr>
          <w:rStyle w:val="Hyperlink"/>
          <w:rFonts w:ascii="Century Gothic" w:hAnsi="Century Gothic" w:cs="FrankRuehl"/>
          <w:sz w:val="16"/>
          <w:szCs w:val="16"/>
        </w:rPr>
        <w:t>p.jeffery@townofporter.net</w:t>
      </w:r>
    </w:hyperlink>
    <w:r>
      <w:rPr>
        <w:rStyle w:val="Hyperlink"/>
        <w:rFonts w:ascii="Century Gothic" w:hAnsi="Century Gothic" w:cs="FrankRuehl"/>
        <w:sz w:val="16"/>
        <w:szCs w:val="16"/>
      </w:rPr>
      <w:t xml:space="preserve"> </w:t>
    </w:r>
    <w:r>
      <w:rPr>
        <w:rFonts w:ascii="Century Gothic" w:hAnsi="Century Gothic" w:cs="FrankRuehl"/>
        <w:color w:val="002A7E"/>
        <w:sz w:val="16"/>
        <w:szCs w:val="16"/>
      </w:rPr>
      <w:sym w:font="Symbol" w:char="F0A8"/>
    </w:r>
    <w:r>
      <w:rPr>
        <w:rFonts w:ascii="Century Gothic" w:hAnsi="Century Gothic" w:cs="FrankRuehl"/>
        <w:color w:val="002A7E"/>
        <w:sz w:val="16"/>
        <w:szCs w:val="16"/>
      </w:rPr>
      <w:t xml:space="preserve"> </w:t>
    </w:r>
    <w:proofErr w:type="gramStart"/>
    <w:r w:rsidRPr="00657FAF">
      <w:rPr>
        <w:rFonts w:ascii="Bradley Hand ITC" w:hAnsi="Bradley Hand ITC" w:cs="FrankRuehl"/>
        <w:color w:val="002A7E"/>
        <w:sz w:val="14"/>
        <w:szCs w:val="14"/>
      </w:rPr>
      <w:t>mobile</w:t>
    </w:r>
    <w:r>
      <w:rPr>
        <w:rFonts w:ascii="Century Gothic" w:hAnsi="Century Gothic" w:cs="FrankRuehl"/>
        <w:color w:val="002A7E"/>
        <w:sz w:val="16"/>
        <w:szCs w:val="16"/>
      </w:rPr>
      <w:t>(</w:t>
    </w:r>
    <w:proofErr w:type="gramEnd"/>
    <w:r>
      <w:rPr>
        <w:rFonts w:ascii="Century Gothic" w:hAnsi="Century Gothic" w:cs="FrankRuehl"/>
        <w:color w:val="002A7E"/>
        <w:sz w:val="16"/>
        <w:szCs w:val="16"/>
      </w:rPr>
      <w:t xml:space="preserve">716) </w:t>
    </w:r>
    <w:r w:rsidR="00B009BE">
      <w:rPr>
        <w:rFonts w:ascii="Century Gothic" w:hAnsi="Century Gothic" w:cs="FrankRuehl"/>
        <w:color w:val="002A7E"/>
        <w:sz w:val="16"/>
        <w:szCs w:val="16"/>
      </w:rPr>
      <w:t>531</w:t>
    </w:r>
    <w:r>
      <w:rPr>
        <w:rFonts w:ascii="Century Gothic" w:hAnsi="Century Gothic" w:cs="FrankRuehl"/>
        <w:color w:val="002A7E"/>
        <w:sz w:val="16"/>
        <w:szCs w:val="16"/>
      </w:rPr>
      <w:t>-</w:t>
    </w:r>
    <w:r w:rsidR="00B009BE">
      <w:rPr>
        <w:rFonts w:ascii="Century Gothic" w:hAnsi="Century Gothic" w:cs="FrankRuehl"/>
        <w:color w:val="002A7E"/>
        <w:sz w:val="16"/>
        <w:szCs w:val="16"/>
      </w:rPr>
      <w:t>6431</w:t>
    </w:r>
  </w:p>
  <w:p w14:paraId="55693D16" w14:textId="77777777" w:rsidR="00704353" w:rsidRDefault="00704353" w:rsidP="00704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1654"/>
    <w:multiLevelType w:val="hybridMultilevel"/>
    <w:tmpl w:val="6F7ED000"/>
    <w:lvl w:ilvl="0" w:tplc="7E7CE6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6783A"/>
    <w:multiLevelType w:val="hybridMultilevel"/>
    <w:tmpl w:val="4C94489C"/>
    <w:lvl w:ilvl="0" w:tplc="F5DC7C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637087">
    <w:abstractNumId w:val="0"/>
  </w:num>
  <w:num w:numId="2" w16cid:durableId="697127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C5"/>
    <w:rsid w:val="00036BAE"/>
    <w:rsid w:val="00184F18"/>
    <w:rsid w:val="00220834"/>
    <w:rsid w:val="002213DC"/>
    <w:rsid w:val="00322157"/>
    <w:rsid w:val="004725E7"/>
    <w:rsid w:val="0054112B"/>
    <w:rsid w:val="00583CE4"/>
    <w:rsid w:val="005A6C5C"/>
    <w:rsid w:val="00601AC5"/>
    <w:rsid w:val="00654E54"/>
    <w:rsid w:val="00704353"/>
    <w:rsid w:val="00803129"/>
    <w:rsid w:val="00807DC5"/>
    <w:rsid w:val="008E6455"/>
    <w:rsid w:val="009B786C"/>
    <w:rsid w:val="00A041C5"/>
    <w:rsid w:val="00A21E8B"/>
    <w:rsid w:val="00A77E4D"/>
    <w:rsid w:val="00B009BE"/>
    <w:rsid w:val="00B40C04"/>
    <w:rsid w:val="00B668F4"/>
    <w:rsid w:val="00B7775D"/>
    <w:rsid w:val="00C07647"/>
    <w:rsid w:val="00C559DC"/>
    <w:rsid w:val="00CC0A44"/>
    <w:rsid w:val="00D60A41"/>
    <w:rsid w:val="00F9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C5691"/>
  <w15:docId w15:val="{C6EA64DD-E7AC-442B-B632-49473128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129"/>
  </w:style>
  <w:style w:type="paragraph" w:styleId="Footer">
    <w:name w:val="footer"/>
    <w:basedOn w:val="Normal"/>
    <w:link w:val="FooterChar"/>
    <w:uiPriority w:val="99"/>
    <w:unhideWhenUsed/>
    <w:rsid w:val="00803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129"/>
  </w:style>
  <w:style w:type="paragraph" w:styleId="BalloonText">
    <w:name w:val="Balloon Text"/>
    <w:basedOn w:val="Normal"/>
    <w:link w:val="BalloonTextChar"/>
    <w:uiPriority w:val="99"/>
    <w:semiHidden/>
    <w:unhideWhenUsed/>
    <w:rsid w:val="0080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6B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jeffery@townofpo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.jeffery@townofporter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</dc:creator>
  <cp:lastModifiedBy>Peter T Jeffery</cp:lastModifiedBy>
  <cp:revision>5</cp:revision>
  <cp:lastPrinted>2017-07-17T04:20:00Z</cp:lastPrinted>
  <dcterms:created xsi:type="dcterms:W3CDTF">2023-03-15T15:37:00Z</dcterms:created>
  <dcterms:modified xsi:type="dcterms:W3CDTF">2023-03-15T16:01:00Z</dcterms:modified>
</cp:coreProperties>
</file>